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28"/>
          <w:szCs w:val="28"/>
        </w:rPr>
      </w:pPr>
      <w:bookmarkStart w:id="0" w:name="OLE_LINK2"/>
    </w:p>
    <w:p>
      <w:pPr>
        <w:jc w:val="center"/>
        <w:rPr>
          <w:rFonts w:ascii="宋体" w:hAnsi="宋体"/>
          <w:b/>
          <w:color w:val="auto"/>
          <w:sz w:val="36"/>
          <w:szCs w:val="36"/>
        </w:rPr>
      </w:pPr>
      <w:r>
        <w:rPr>
          <w:rFonts w:hint="eastAsia" w:ascii="宋体" w:hAnsi="宋体"/>
          <w:b/>
          <w:color w:val="auto"/>
          <w:sz w:val="36"/>
          <w:szCs w:val="36"/>
        </w:rPr>
        <w:t>合肥庐阳文化旅游发展集团有限公司</w:t>
      </w:r>
    </w:p>
    <w:p>
      <w:pPr>
        <w:jc w:val="center"/>
        <w:rPr>
          <w:rFonts w:ascii="宋体" w:hAnsi="宋体"/>
          <w:b/>
          <w:color w:val="auto"/>
          <w:sz w:val="44"/>
          <w:szCs w:val="44"/>
        </w:rPr>
      </w:pPr>
      <w:r>
        <w:rPr>
          <w:rFonts w:hint="eastAsia" w:ascii="宋体" w:hAnsi="宋体"/>
          <w:b/>
          <w:color w:val="auto"/>
          <w:sz w:val="36"/>
          <w:szCs w:val="36"/>
        </w:rPr>
        <w:t>2026年度主体信用评级项目</w:t>
      </w:r>
    </w:p>
    <w:p>
      <w:pPr>
        <w:jc w:val="center"/>
        <w:rPr>
          <w:rFonts w:ascii="宋体" w:hAnsi="宋体"/>
          <w:b/>
          <w:color w:val="auto"/>
          <w:sz w:val="44"/>
          <w:szCs w:val="44"/>
        </w:rPr>
      </w:pPr>
    </w:p>
    <w:p>
      <w:pPr>
        <w:spacing w:line="400" w:lineRule="atLeast"/>
        <w:jc w:val="center"/>
        <w:rPr>
          <w:rFonts w:ascii="宋体" w:hAnsi="宋体"/>
          <w:b/>
          <w:color w:val="auto"/>
          <w:sz w:val="28"/>
          <w:szCs w:val="28"/>
        </w:rPr>
      </w:pPr>
      <w:r>
        <w:rPr>
          <w:rFonts w:cs="宋体"/>
          <w:b/>
          <w:bCs/>
          <w:color w:val="auto"/>
          <w:sz w:val="32"/>
          <w:szCs w:val="32"/>
        </w:rPr>
        <w:t xml:space="preserve"> </w:t>
      </w:r>
      <w:r>
        <w:rPr>
          <w:rFonts w:hint="eastAsia" w:ascii="宋体" w:hAnsi="宋体"/>
          <w:b/>
          <w:color w:val="auto"/>
          <w:sz w:val="28"/>
          <w:szCs w:val="28"/>
        </w:rPr>
        <w:t xml:space="preserve"> </w:t>
      </w:r>
    </w:p>
    <w:p>
      <w:pPr>
        <w:jc w:val="center"/>
        <w:rPr>
          <w:rFonts w:ascii="宋体" w:hAnsi="宋体"/>
          <w:b/>
          <w:color w:val="auto"/>
          <w:sz w:val="28"/>
          <w:szCs w:val="28"/>
        </w:rPr>
      </w:pPr>
    </w:p>
    <w:p>
      <w:pPr>
        <w:spacing w:line="1200" w:lineRule="auto"/>
        <w:jc w:val="center"/>
        <w:rPr>
          <w:rFonts w:ascii="宋体" w:hAnsi="宋体"/>
          <w:b/>
          <w:color w:val="auto"/>
          <w:sz w:val="72"/>
          <w:szCs w:val="72"/>
        </w:rPr>
      </w:pPr>
      <w:r>
        <w:rPr>
          <w:rFonts w:hint="eastAsia" w:ascii="宋体" w:hAnsi="宋体"/>
          <w:b/>
          <w:color w:val="auto"/>
          <w:sz w:val="72"/>
          <w:szCs w:val="72"/>
        </w:rPr>
        <w:t>招</w:t>
      </w:r>
    </w:p>
    <w:p>
      <w:pPr>
        <w:spacing w:line="1200" w:lineRule="auto"/>
        <w:jc w:val="center"/>
        <w:rPr>
          <w:rFonts w:ascii="宋体" w:hAnsi="宋体"/>
          <w:b/>
          <w:color w:val="auto"/>
          <w:sz w:val="72"/>
          <w:szCs w:val="72"/>
        </w:rPr>
      </w:pPr>
      <w:r>
        <w:rPr>
          <w:rFonts w:hint="eastAsia" w:ascii="宋体" w:hAnsi="宋体"/>
          <w:b/>
          <w:color w:val="auto"/>
          <w:sz w:val="72"/>
          <w:szCs w:val="72"/>
        </w:rPr>
        <w:t>标</w:t>
      </w:r>
    </w:p>
    <w:p>
      <w:pPr>
        <w:spacing w:line="1200" w:lineRule="auto"/>
        <w:jc w:val="center"/>
        <w:rPr>
          <w:rFonts w:ascii="宋体" w:hAnsi="宋体"/>
          <w:b/>
          <w:color w:val="auto"/>
          <w:sz w:val="72"/>
          <w:szCs w:val="72"/>
        </w:rPr>
      </w:pPr>
      <w:r>
        <w:rPr>
          <w:rFonts w:hint="eastAsia" w:ascii="宋体" w:hAnsi="宋体"/>
          <w:b/>
          <w:color w:val="auto"/>
          <w:sz w:val="72"/>
          <w:szCs w:val="72"/>
        </w:rPr>
        <w:t>文</w:t>
      </w:r>
    </w:p>
    <w:p>
      <w:pPr>
        <w:spacing w:line="1200" w:lineRule="auto"/>
        <w:jc w:val="center"/>
        <w:rPr>
          <w:rFonts w:ascii="宋体" w:hAnsi="宋体"/>
          <w:b/>
          <w:color w:val="auto"/>
          <w:sz w:val="72"/>
          <w:szCs w:val="72"/>
        </w:rPr>
      </w:pPr>
      <w:r>
        <w:rPr>
          <w:rFonts w:hint="eastAsia" w:ascii="宋体" w:hAnsi="宋体"/>
          <w:b/>
          <w:color w:val="auto"/>
          <w:sz w:val="72"/>
          <w:szCs w:val="72"/>
        </w:rPr>
        <w:t>件</w:t>
      </w:r>
    </w:p>
    <w:p>
      <w:pPr>
        <w:rPr>
          <w:rFonts w:ascii="宋体" w:hAnsi="宋体"/>
          <w:color w:val="auto"/>
          <w:sz w:val="28"/>
          <w:szCs w:val="28"/>
        </w:rPr>
      </w:pPr>
    </w:p>
    <w:p>
      <w:pPr>
        <w:rPr>
          <w:rFonts w:ascii="宋体" w:hAnsi="宋体"/>
          <w:color w:val="auto"/>
          <w:sz w:val="28"/>
          <w:szCs w:val="28"/>
        </w:rPr>
      </w:pPr>
    </w:p>
    <w:p>
      <w:pPr>
        <w:pStyle w:val="2"/>
        <w:ind w:firstLine="420"/>
      </w:pPr>
    </w:p>
    <w:p>
      <w:pPr>
        <w:jc w:val="center"/>
        <w:rPr>
          <w:rFonts w:ascii="宋体" w:hAnsi="宋体"/>
          <w:b/>
          <w:color w:val="auto"/>
          <w:sz w:val="28"/>
          <w:szCs w:val="28"/>
        </w:rPr>
      </w:pPr>
      <w:r>
        <w:rPr>
          <w:rFonts w:hint="eastAsia" w:ascii="宋体" w:hAnsi="宋体"/>
          <w:b/>
          <w:color w:val="auto"/>
          <w:sz w:val="28"/>
          <w:szCs w:val="28"/>
          <w:u w:val="single"/>
        </w:rPr>
        <w:t xml:space="preserve"> 2026 </w:t>
      </w:r>
      <w:r>
        <w:rPr>
          <w:rFonts w:hint="eastAsia" w:ascii="宋体" w:hAnsi="宋体"/>
          <w:b/>
          <w:color w:val="auto"/>
          <w:sz w:val="28"/>
          <w:szCs w:val="28"/>
        </w:rPr>
        <w:t>年</w:t>
      </w:r>
      <w:r>
        <w:rPr>
          <w:rFonts w:hint="eastAsia" w:ascii="宋体" w:hAnsi="宋体"/>
          <w:b/>
          <w:color w:val="auto"/>
          <w:sz w:val="28"/>
          <w:szCs w:val="28"/>
          <w:u w:val="single"/>
        </w:rPr>
        <w:t xml:space="preserve"> 3</w:t>
      </w:r>
      <w:r>
        <w:rPr>
          <w:rFonts w:hint="eastAsia" w:ascii="宋体" w:hAnsi="宋体"/>
          <w:b/>
          <w:color w:val="auto"/>
          <w:sz w:val="28"/>
          <w:szCs w:val="28"/>
        </w:rPr>
        <w:t>月</w:t>
      </w:r>
    </w:p>
    <w:p>
      <w:pPr>
        <w:pStyle w:val="2"/>
        <w:ind w:firstLine="420"/>
      </w:pPr>
    </w:p>
    <w:p>
      <w:pPr>
        <w:ind w:firstLine="3607" w:firstLineChars="998"/>
        <w:rPr>
          <w:rFonts w:ascii="宋体" w:hAnsi="宋体"/>
          <w:b/>
          <w:color w:val="auto"/>
          <w:sz w:val="36"/>
        </w:rPr>
        <w:sectPr>
          <w:pgSz w:w="11906" w:h="16838"/>
          <w:pgMar w:top="1440" w:right="1800" w:bottom="1440" w:left="1800" w:header="851" w:footer="992" w:gutter="0"/>
          <w:cols w:space="720" w:num="1"/>
          <w:docGrid w:type="lines" w:linePitch="312" w:charSpace="0"/>
        </w:sectPr>
      </w:pPr>
    </w:p>
    <w:p>
      <w:pPr>
        <w:ind w:firstLine="3607" w:firstLineChars="998"/>
        <w:rPr>
          <w:rFonts w:ascii="宋体" w:hAnsi="宋体"/>
          <w:b/>
          <w:color w:val="auto"/>
          <w:sz w:val="36"/>
        </w:rPr>
      </w:pPr>
      <w:r>
        <w:rPr>
          <w:rFonts w:hint="eastAsia" w:ascii="宋体" w:hAnsi="宋体"/>
          <w:b/>
          <w:color w:val="auto"/>
          <w:sz w:val="36"/>
        </w:rPr>
        <w:t>目  录</w:t>
      </w:r>
    </w:p>
    <w:p>
      <w:pPr>
        <w:pStyle w:val="22"/>
        <w:tabs>
          <w:tab w:val="right" w:leader="dot" w:pos="8306"/>
        </w:tabs>
        <w:spacing w:line="960" w:lineRule="exact"/>
        <w:rPr>
          <w:rFonts w:ascii="宋体" w:hAnsi="宋体" w:cs="宋体"/>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"1-1" \h \u </w:instrText>
      </w:r>
      <w:r>
        <w:rPr>
          <w:rFonts w:hint="eastAsia" w:ascii="宋体" w:hAnsi="宋体" w:cs="宋体"/>
          <w:color w:val="auto"/>
          <w:sz w:val="28"/>
          <w:szCs w:val="28"/>
        </w:rPr>
        <w:fldChar w:fldCharType="separate"/>
      </w:r>
      <w:r>
        <w:fldChar w:fldCharType="begin"/>
      </w:r>
      <w:r>
        <w:instrText xml:space="preserve"> HYPERLINK \l "_Toc26662" </w:instrText>
      </w:r>
      <w:r>
        <w:fldChar w:fldCharType="separate"/>
      </w:r>
      <w:r>
        <w:rPr>
          <w:rFonts w:hint="eastAsia" w:ascii="宋体" w:hAnsi="宋体" w:cs="宋体"/>
          <w:bCs/>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_Toc26662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22"/>
        <w:tabs>
          <w:tab w:val="right" w:leader="dot" w:pos="8306"/>
        </w:tabs>
        <w:spacing w:line="960" w:lineRule="exact"/>
        <w:rPr>
          <w:rFonts w:ascii="宋体" w:hAnsi="宋体" w:cs="宋体"/>
          <w:sz w:val="28"/>
          <w:szCs w:val="28"/>
        </w:rPr>
      </w:pPr>
      <w:r>
        <w:fldChar w:fldCharType="begin"/>
      </w:r>
      <w:r>
        <w:instrText xml:space="preserve"> HYPERLINK \l "_Toc16458" </w:instrText>
      </w:r>
      <w:r>
        <w:fldChar w:fldCharType="separate"/>
      </w:r>
      <w:r>
        <w:rPr>
          <w:rFonts w:hint="eastAsia" w:ascii="宋体" w:hAnsi="宋体" w:cs="宋体"/>
          <w:bCs/>
          <w:sz w:val="28"/>
          <w:szCs w:val="28"/>
        </w:rPr>
        <w:t>第二章  评标办法</w:t>
      </w:r>
      <w:r>
        <w:rPr>
          <w:rFonts w:hint="eastAsia" w:ascii="宋体" w:hAnsi="宋体" w:cs="宋体"/>
          <w:sz w:val="28"/>
          <w:szCs w:val="28"/>
        </w:rPr>
        <w:tab/>
      </w:r>
      <w:r>
        <w:rPr>
          <w:rFonts w:hint="eastAsia" w:ascii="宋体" w:hAnsi="宋体" w:cs="宋体"/>
          <w:sz w:val="28"/>
          <w:szCs w:val="28"/>
        </w:rPr>
        <w:t>5</w:t>
      </w:r>
      <w:r>
        <w:rPr>
          <w:rFonts w:hint="eastAsia" w:ascii="宋体" w:hAnsi="宋体" w:cs="宋体"/>
          <w:sz w:val="28"/>
          <w:szCs w:val="28"/>
        </w:rPr>
        <w:fldChar w:fldCharType="end"/>
      </w:r>
    </w:p>
    <w:p>
      <w:pPr>
        <w:pStyle w:val="22"/>
        <w:tabs>
          <w:tab w:val="right" w:leader="dot" w:pos="8306"/>
        </w:tabs>
        <w:spacing w:line="960" w:lineRule="exact"/>
        <w:rPr>
          <w:rFonts w:ascii="宋体" w:hAnsi="宋体" w:cs="宋体"/>
          <w:sz w:val="28"/>
          <w:szCs w:val="28"/>
        </w:rPr>
      </w:pPr>
      <w:r>
        <w:fldChar w:fldCharType="begin"/>
      </w:r>
      <w:r>
        <w:instrText xml:space="preserve"> HYPERLINK \l "_Toc30160" </w:instrText>
      </w:r>
      <w:r>
        <w:fldChar w:fldCharType="separate"/>
      </w:r>
      <w:r>
        <w:rPr>
          <w:rFonts w:hint="eastAsia" w:ascii="宋体" w:hAnsi="宋体" w:cs="宋体"/>
          <w:bCs/>
          <w:sz w:val="28"/>
          <w:szCs w:val="28"/>
        </w:rPr>
        <w:t>第三章  采购需求及要求</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0</w:t>
      </w:r>
    </w:p>
    <w:p>
      <w:pPr>
        <w:pStyle w:val="22"/>
        <w:tabs>
          <w:tab w:val="right" w:leader="dot" w:pos="8306"/>
        </w:tabs>
        <w:spacing w:line="960" w:lineRule="exact"/>
        <w:rPr>
          <w:rFonts w:ascii="宋体" w:hAnsi="宋体" w:cs="宋体"/>
          <w:sz w:val="28"/>
          <w:szCs w:val="28"/>
        </w:rPr>
      </w:pPr>
      <w:r>
        <w:fldChar w:fldCharType="begin"/>
      </w:r>
      <w:r>
        <w:instrText xml:space="preserve"> HYPERLINK \l "_Toc14867" </w:instrText>
      </w:r>
      <w:r>
        <w:fldChar w:fldCharType="separate"/>
      </w:r>
      <w:r>
        <w:rPr>
          <w:rFonts w:hint="eastAsia" w:ascii="宋体" w:hAnsi="宋体" w:cs="宋体"/>
          <w:bCs/>
          <w:sz w:val="28"/>
          <w:szCs w:val="28"/>
        </w:rPr>
        <w:t>第四章  投标文件格式</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1</w:t>
      </w:r>
    </w:p>
    <w:p>
      <w:pPr>
        <w:spacing w:line="960" w:lineRule="exact"/>
        <w:ind w:firstLine="280" w:firstLineChars="100"/>
        <w:jc w:val="center"/>
        <w:rPr>
          <w:rFonts w:ascii="宋体" w:hAnsi="宋体"/>
          <w:color w:val="auto"/>
          <w:sz w:val="28"/>
          <w:szCs w:val="28"/>
        </w:rPr>
      </w:pPr>
      <w:r>
        <w:rPr>
          <w:rFonts w:hint="eastAsia" w:ascii="宋体" w:hAnsi="宋体" w:cs="宋体"/>
          <w:color w:val="auto"/>
          <w:sz w:val="28"/>
          <w:szCs w:val="28"/>
        </w:rPr>
        <w:fldChar w:fldCharType="end"/>
      </w:r>
    </w:p>
    <w:p>
      <w:pPr>
        <w:pStyle w:val="9"/>
        <w:sectPr>
          <w:footerReference r:id="rId5" w:type="default"/>
          <w:pgSz w:w="11906" w:h="16838"/>
          <w:pgMar w:top="1440" w:right="1800" w:bottom="1440" w:left="1800" w:header="851" w:footer="992" w:gutter="0"/>
          <w:pgNumType w:start="1"/>
          <w:cols w:space="720" w:num="1"/>
          <w:docGrid w:type="lines" w:linePitch="312" w:charSpace="0"/>
        </w:sectPr>
      </w:pPr>
    </w:p>
    <w:p>
      <w:pPr>
        <w:spacing w:line="240" w:lineRule="auto"/>
        <w:jc w:val="center"/>
        <w:outlineLvl w:val="0"/>
        <w:rPr>
          <w:rFonts w:ascii="宋体" w:hAnsi="宋体"/>
          <w:b/>
          <w:bCs/>
          <w:color w:val="auto"/>
          <w:sz w:val="32"/>
          <w:szCs w:val="24"/>
        </w:rPr>
      </w:pPr>
      <w:bookmarkStart w:id="1" w:name="_Toc31228"/>
      <w:bookmarkStart w:id="2" w:name="_Toc26662"/>
      <w:bookmarkStart w:id="3" w:name="OLE_LINK1"/>
      <w:r>
        <w:rPr>
          <w:rFonts w:hint="eastAsia" w:ascii="宋体" w:hAnsi="宋体"/>
          <w:b/>
          <w:bCs/>
          <w:color w:val="auto"/>
          <w:sz w:val="32"/>
        </w:rPr>
        <w:t>第一章  招标公告</w:t>
      </w:r>
      <w:bookmarkEnd w:id="1"/>
      <w:bookmarkEnd w:id="2"/>
    </w:p>
    <w:bookmarkEnd w:id="3"/>
    <w:p>
      <w:pPr>
        <w:spacing w:line="440" w:lineRule="exact"/>
        <w:ind w:firstLine="420" w:firstLineChars="200"/>
        <w:rPr>
          <w:rFonts w:ascii="宋体" w:hAnsi="宋体" w:cs="宋体"/>
          <w:color w:val="auto"/>
          <w:szCs w:val="21"/>
        </w:rPr>
      </w:pPr>
      <w:bookmarkStart w:id="4" w:name="_Toc23993"/>
      <w:bookmarkStart w:id="5" w:name="_Toc35393790"/>
      <w:bookmarkStart w:id="6" w:name="_Toc28359079"/>
      <w:bookmarkStart w:id="7" w:name="_Toc35393621"/>
      <w:bookmarkStart w:id="8" w:name="_Toc28359002"/>
      <w:bookmarkStart w:id="9" w:name="_Hlk24379207"/>
      <w:r>
        <w:rPr>
          <w:rFonts w:hint="eastAsia" w:ascii="宋体" w:hAnsi="宋体" w:cs="宋体"/>
          <w:color w:val="auto"/>
          <w:szCs w:val="21"/>
        </w:rPr>
        <w:t>项目概况：</w:t>
      </w:r>
      <w:r>
        <w:rPr>
          <w:rFonts w:hint="eastAsia" w:ascii="宋体" w:hAnsi="宋体" w:cs="宋体"/>
          <w:color w:val="auto"/>
          <w:szCs w:val="21"/>
          <w:u w:val="single"/>
        </w:rPr>
        <w:t>合肥庐阳文化旅游发展集团有限公司2026年度主体信用评级项目</w:t>
      </w:r>
      <w:r>
        <w:rPr>
          <w:rFonts w:hint="eastAsia" w:ascii="宋体" w:hAnsi="宋体" w:cs="宋体"/>
          <w:color w:val="auto"/>
          <w:szCs w:val="21"/>
        </w:rPr>
        <w:t>的投标人应在“庐阳国控集团”官网上获取招标文件，并于</w:t>
      </w:r>
      <w:r>
        <w:rPr>
          <w:rFonts w:hint="eastAsia" w:ascii="宋体" w:hAnsi="宋体" w:cs="宋体"/>
          <w:color w:val="auto"/>
          <w:szCs w:val="21"/>
          <w:u w:val="single"/>
        </w:rPr>
        <w:t>2026年3月23日11点00分</w:t>
      </w:r>
      <w:r>
        <w:rPr>
          <w:rFonts w:hint="eastAsia" w:ascii="宋体" w:hAnsi="宋体" w:cs="宋体"/>
          <w:color w:val="auto"/>
          <w:szCs w:val="21"/>
        </w:rPr>
        <w:t>（北京时间）前递交投标文件。</w:t>
      </w:r>
    </w:p>
    <w:p>
      <w:pPr>
        <w:pStyle w:val="9"/>
        <w:spacing w:line="440" w:lineRule="exact"/>
        <w:ind w:left="0" w:firstLine="422" w:firstLineChars="200"/>
        <w:rPr>
          <w:rFonts w:ascii="宋体" w:hAnsi="宋体" w:cs="宋体"/>
          <w:b/>
          <w:bCs/>
          <w:sz w:val="21"/>
          <w:szCs w:val="21"/>
        </w:rPr>
      </w:pPr>
      <w:r>
        <w:rPr>
          <w:rFonts w:hint="eastAsia" w:ascii="宋体" w:hAnsi="宋体" w:cs="宋体"/>
          <w:b/>
          <w:bCs/>
          <w:sz w:val="21"/>
          <w:szCs w:val="21"/>
        </w:rPr>
        <w:t>一、项目基本情况</w:t>
      </w:r>
      <w:bookmarkEnd w:id="4"/>
      <w:bookmarkEnd w:id="5"/>
      <w:bookmarkEnd w:id="6"/>
      <w:bookmarkEnd w:id="7"/>
      <w:bookmarkEnd w:id="8"/>
    </w:p>
    <w:p>
      <w:pPr>
        <w:spacing w:line="440" w:lineRule="exact"/>
        <w:ind w:firstLine="420" w:firstLineChars="200"/>
        <w:rPr>
          <w:rFonts w:ascii="宋体" w:hAnsi="宋体" w:cs="宋体"/>
          <w:color w:val="auto"/>
          <w:szCs w:val="21"/>
        </w:rPr>
      </w:pPr>
      <w:r>
        <w:rPr>
          <w:rFonts w:hint="eastAsia" w:ascii="宋体" w:hAnsi="宋体" w:cs="宋体"/>
          <w:color w:val="auto"/>
          <w:szCs w:val="21"/>
        </w:rPr>
        <w:t>项目名称：合肥庐阳文化旅游发展集团有限公司2026年度主体信用评级项目</w:t>
      </w:r>
    </w:p>
    <w:bookmarkEnd w:id="9"/>
    <w:p>
      <w:pPr>
        <w:spacing w:line="440" w:lineRule="exact"/>
        <w:ind w:firstLine="420" w:firstLineChars="200"/>
        <w:rPr>
          <w:rFonts w:ascii="宋体" w:hAnsi="宋体" w:cs="宋体"/>
          <w:color w:val="auto"/>
          <w:szCs w:val="21"/>
        </w:rPr>
      </w:pPr>
      <w:r>
        <w:rPr>
          <w:rFonts w:hint="eastAsia" w:ascii="宋体" w:hAnsi="宋体" w:cs="宋体"/>
          <w:color w:val="auto"/>
          <w:szCs w:val="21"/>
        </w:rPr>
        <w:t>预算金额：25万元</w:t>
      </w:r>
    </w:p>
    <w:p>
      <w:pPr>
        <w:spacing w:line="440" w:lineRule="exact"/>
        <w:ind w:firstLine="420" w:firstLineChars="200"/>
        <w:rPr>
          <w:rFonts w:ascii="宋体" w:hAnsi="宋体" w:cs="宋体"/>
          <w:color w:val="auto"/>
          <w:szCs w:val="21"/>
          <w:u w:val="single"/>
        </w:rPr>
      </w:pPr>
      <w:r>
        <w:rPr>
          <w:rFonts w:hint="eastAsia" w:ascii="宋体" w:hAnsi="宋体" w:cs="宋体"/>
          <w:color w:val="auto"/>
          <w:szCs w:val="21"/>
        </w:rPr>
        <w:t>采购需求：开展外部主体信用评级</w:t>
      </w:r>
      <w:r>
        <w:rPr>
          <w:rFonts w:hint="eastAsia"/>
          <w:color w:val="auto"/>
          <w:szCs w:val="22"/>
        </w:rPr>
        <w:t>，</w:t>
      </w:r>
      <w:r>
        <w:rPr>
          <w:rFonts w:hint="eastAsia" w:ascii="宋体" w:hAnsi="宋体" w:cs="宋体"/>
          <w:color w:val="auto"/>
          <w:szCs w:val="21"/>
        </w:rPr>
        <w:t>具体详见招标文件</w:t>
      </w:r>
    </w:p>
    <w:p>
      <w:pPr>
        <w:spacing w:line="440" w:lineRule="exact"/>
        <w:ind w:firstLine="420" w:firstLineChars="200"/>
        <w:rPr>
          <w:rFonts w:ascii="宋体" w:hAnsi="宋体" w:cs="宋体"/>
          <w:color w:val="auto"/>
          <w:szCs w:val="21"/>
          <w:u w:val="single"/>
        </w:rPr>
      </w:pPr>
      <w:r>
        <w:rPr>
          <w:rFonts w:hint="eastAsia" w:ascii="宋体" w:hAnsi="宋体" w:cs="宋体"/>
          <w:color w:val="auto"/>
          <w:szCs w:val="21"/>
        </w:rPr>
        <w:t>合同履行期限：主体评级1年</w:t>
      </w:r>
    </w:p>
    <w:p>
      <w:pPr>
        <w:spacing w:line="440" w:lineRule="exact"/>
        <w:ind w:firstLine="420" w:firstLineChars="200"/>
        <w:rPr>
          <w:rFonts w:ascii="宋体" w:hAnsi="宋体" w:cs="宋体"/>
          <w:color w:val="auto"/>
          <w:szCs w:val="21"/>
        </w:rPr>
      </w:pPr>
      <w:r>
        <w:rPr>
          <w:rFonts w:hint="eastAsia" w:ascii="宋体" w:hAnsi="宋体" w:cs="宋体"/>
          <w:color w:val="auto"/>
          <w:szCs w:val="21"/>
        </w:rPr>
        <w:t>本项目不接受联合体投标。</w:t>
      </w:r>
    </w:p>
    <w:p>
      <w:pPr>
        <w:pStyle w:val="9"/>
        <w:spacing w:line="440" w:lineRule="exact"/>
        <w:ind w:left="0" w:firstLine="422" w:firstLineChars="200"/>
        <w:rPr>
          <w:rFonts w:ascii="宋体" w:hAnsi="宋体" w:cs="宋体"/>
          <w:b/>
          <w:bCs/>
          <w:sz w:val="21"/>
          <w:szCs w:val="21"/>
        </w:rPr>
      </w:pPr>
      <w:bookmarkStart w:id="10" w:name="_Toc28359080"/>
      <w:bookmarkStart w:id="11" w:name="_Toc28359003"/>
      <w:bookmarkStart w:id="12" w:name="_Toc35393791"/>
      <w:bookmarkStart w:id="13" w:name="_Toc28004"/>
      <w:bookmarkStart w:id="14" w:name="_Toc35393622"/>
      <w:r>
        <w:rPr>
          <w:rFonts w:hint="eastAsia" w:ascii="宋体" w:hAnsi="宋体" w:cs="宋体"/>
          <w:b/>
          <w:bCs/>
          <w:sz w:val="21"/>
          <w:szCs w:val="21"/>
        </w:rPr>
        <w:t>二、申请人的资格要求：</w:t>
      </w:r>
      <w:bookmarkEnd w:id="10"/>
      <w:bookmarkEnd w:id="11"/>
      <w:bookmarkEnd w:id="12"/>
      <w:bookmarkEnd w:id="13"/>
      <w:bookmarkEnd w:id="14"/>
    </w:p>
    <w:p>
      <w:pPr>
        <w:spacing w:line="440" w:lineRule="exact"/>
        <w:ind w:firstLine="420" w:firstLineChars="200"/>
        <w:rPr>
          <w:color w:val="auto"/>
          <w:szCs w:val="22"/>
        </w:rPr>
      </w:pPr>
      <w:r>
        <w:rPr>
          <w:rFonts w:hint="eastAsia" w:ascii="宋体" w:hAnsi="宋体" w:cs="宋体"/>
          <w:color w:val="auto"/>
          <w:szCs w:val="21"/>
        </w:rPr>
        <w:t>1.</w:t>
      </w:r>
      <w:bookmarkStart w:id="15" w:name="_Toc28359081"/>
      <w:bookmarkStart w:id="16" w:name="_Toc28359004"/>
      <w:r>
        <w:rPr>
          <w:rFonts w:hint="eastAsia"/>
          <w:color w:val="auto"/>
          <w:szCs w:val="22"/>
        </w:rPr>
        <w:t>本项目的特定资格要求：</w:t>
      </w:r>
      <w:r>
        <w:rPr>
          <w:rFonts w:hint="eastAsia"/>
          <w:color w:val="auto"/>
          <w:szCs w:val="22"/>
          <w:u w:val="single"/>
        </w:rPr>
        <w:t>投标人须具有有效的营业执照且通过中国证券监督管理委员会备案</w:t>
      </w:r>
      <w:r>
        <w:rPr>
          <w:rFonts w:hint="eastAsia" w:ascii="宋体" w:hAnsi="宋体"/>
          <w:szCs w:val="21"/>
          <w:u w:val="single"/>
        </w:rPr>
        <w:t>。</w:t>
      </w:r>
    </w:p>
    <w:p>
      <w:pPr>
        <w:spacing w:line="440" w:lineRule="exact"/>
        <w:ind w:firstLine="420" w:firstLineChars="200"/>
        <w:rPr>
          <w:rFonts w:ascii="宋体" w:hAnsi="宋体" w:cs="宋体"/>
          <w:color w:val="auto"/>
          <w:szCs w:val="21"/>
        </w:rPr>
      </w:pPr>
      <w:r>
        <w:rPr>
          <w:rFonts w:hint="eastAsia" w:ascii="宋体" w:hAnsi="宋体" w:cs="宋体"/>
          <w:color w:val="auto"/>
          <w:szCs w:val="21"/>
        </w:rPr>
        <w:t>2.信誉要求：投标人不得存在以下情形：</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①投标人被人民法院列入失信被执行人的；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②投标人或其法定代表人（分支机构负责人）前三年有行贿犯罪行为的；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③投标人被市场监督管理部门列入经营异常名录或者严重违法企业名单，且未被移除的；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④投标人被税务部门列入重大税收违法案件当事人的；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⑤投标人被政府采购监管部门列入政府采购严重违法失信行为记录名单的；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⑥在“信用中国”网站上披露仍在公示期的严重失信行为的。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3.投标人所属分公司、办事处等分支机构存在第2条信誉要求①-⑥项情形之一的，接受投标人参加本项目。</w:t>
      </w:r>
    </w:p>
    <w:p>
      <w:pPr>
        <w:pStyle w:val="9"/>
        <w:spacing w:line="440" w:lineRule="exact"/>
        <w:ind w:left="0" w:firstLine="422" w:firstLineChars="200"/>
        <w:rPr>
          <w:rFonts w:ascii="宋体" w:hAnsi="宋体" w:cs="宋体"/>
          <w:b/>
          <w:bCs/>
          <w:sz w:val="21"/>
          <w:szCs w:val="21"/>
        </w:rPr>
      </w:pPr>
      <w:bookmarkStart w:id="17" w:name="_Toc35393623"/>
      <w:bookmarkStart w:id="18" w:name="_Toc2689"/>
      <w:bookmarkStart w:id="19" w:name="_Toc35393792"/>
      <w:r>
        <w:rPr>
          <w:rFonts w:hint="eastAsia" w:ascii="宋体" w:hAnsi="宋体" w:cs="宋体"/>
          <w:b/>
          <w:bCs/>
          <w:sz w:val="21"/>
          <w:szCs w:val="21"/>
        </w:rPr>
        <w:t>三、获取招标文件</w:t>
      </w:r>
      <w:bookmarkEnd w:id="15"/>
      <w:bookmarkEnd w:id="16"/>
      <w:bookmarkEnd w:id="17"/>
      <w:bookmarkEnd w:id="18"/>
      <w:bookmarkEnd w:id="19"/>
    </w:p>
    <w:p>
      <w:pPr>
        <w:spacing w:line="440" w:lineRule="exact"/>
        <w:ind w:firstLine="420" w:firstLineChars="200"/>
        <w:rPr>
          <w:rFonts w:ascii="宋体" w:hAnsi="宋体" w:cs="宋体"/>
          <w:color w:val="auto"/>
          <w:szCs w:val="21"/>
          <w:u w:val="single"/>
        </w:rPr>
      </w:pPr>
      <w:r>
        <w:rPr>
          <w:rFonts w:hint="eastAsia" w:ascii="宋体" w:hAnsi="宋体" w:cs="宋体"/>
          <w:color w:val="auto"/>
          <w:szCs w:val="21"/>
        </w:rPr>
        <w:t>获取时间：</w:t>
      </w:r>
      <w:r>
        <w:rPr>
          <w:rFonts w:hint="eastAsia" w:ascii="宋体" w:hAnsi="宋体" w:cs="宋体"/>
          <w:color w:val="auto"/>
          <w:szCs w:val="21"/>
          <w:u w:val="single"/>
        </w:rPr>
        <w:t>2026年3月19日</w:t>
      </w:r>
      <w:r>
        <w:rPr>
          <w:rFonts w:hint="eastAsia" w:ascii="宋体" w:hAnsi="宋体" w:cs="宋体"/>
          <w:color w:val="auto"/>
          <w:szCs w:val="21"/>
        </w:rPr>
        <w:t>至</w:t>
      </w:r>
      <w:r>
        <w:rPr>
          <w:rFonts w:hint="eastAsia" w:ascii="宋体" w:hAnsi="宋体" w:cs="宋体"/>
          <w:color w:val="auto"/>
          <w:szCs w:val="21"/>
          <w:u w:val="single"/>
        </w:rPr>
        <w:t>2026年3月23日</w:t>
      </w:r>
      <w:r>
        <w:rPr>
          <w:rFonts w:hint="eastAsia" w:ascii="宋体" w:hAnsi="宋体" w:cs="宋体"/>
          <w:bCs/>
          <w:color w:val="auto"/>
          <w:szCs w:val="21"/>
          <w:u w:val="single"/>
        </w:rPr>
        <w:t>11点00分</w:t>
      </w:r>
    </w:p>
    <w:p>
      <w:pPr>
        <w:spacing w:line="440" w:lineRule="exact"/>
        <w:ind w:firstLine="420" w:firstLineChars="200"/>
        <w:rPr>
          <w:rFonts w:ascii="宋体" w:hAnsi="宋体" w:cs="宋体"/>
          <w:color w:val="auto"/>
          <w:szCs w:val="21"/>
        </w:rPr>
      </w:pPr>
      <w:r>
        <w:rPr>
          <w:rFonts w:hint="eastAsia" w:ascii="宋体" w:hAnsi="宋体" w:cs="宋体"/>
          <w:color w:val="auto"/>
          <w:szCs w:val="21"/>
        </w:rPr>
        <w:t>地点：“庐阳国控集团”官网</w:t>
      </w:r>
    </w:p>
    <w:p>
      <w:pPr>
        <w:pStyle w:val="9"/>
        <w:spacing w:line="440" w:lineRule="exact"/>
        <w:ind w:left="0" w:firstLine="422" w:firstLineChars="200"/>
        <w:rPr>
          <w:rFonts w:ascii="宋体" w:hAnsi="宋体" w:cs="宋体"/>
          <w:b/>
          <w:bCs/>
          <w:sz w:val="21"/>
          <w:szCs w:val="21"/>
        </w:rPr>
      </w:pPr>
      <w:bookmarkStart w:id="20" w:name="_Toc28359082"/>
      <w:bookmarkStart w:id="21" w:name="_Toc28359005"/>
      <w:bookmarkStart w:id="22" w:name="_Toc35393793"/>
      <w:bookmarkStart w:id="23" w:name="_Toc35393624"/>
      <w:bookmarkStart w:id="24" w:name="_Toc23486"/>
      <w:r>
        <w:rPr>
          <w:rFonts w:hint="eastAsia" w:ascii="宋体" w:hAnsi="宋体" w:cs="宋体"/>
          <w:b/>
          <w:bCs/>
          <w:sz w:val="21"/>
          <w:szCs w:val="21"/>
        </w:rPr>
        <w:t>四、</w:t>
      </w:r>
      <w:bookmarkEnd w:id="20"/>
      <w:bookmarkEnd w:id="21"/>
      <w:r>
        <w:rPr>
          <w:rFonts w:hint="eastAsia" w:ascii="宋体" w:hAnsi="宋体" w:cs="宋体"/>
          <w:b/>
          <w:bCs/>
          <w:sz w:val="21"/>
          <w:szCs w:val="21"/>
        </w:rPr>
        <w:t>开标时间、地点</w:t>
      </w:r>
      <w:bookmarkEnd w:id="22"/>
      <w:bookmarkEnd w:id="23"/>
      <w:bookmarkEnd w:id="24"/>
      <w:r>
        <w:rPr>
          <w:rFonts w:hint="eastAsia" w:ascii="宋体" w:hAnsi="宋体" w:cs="宋体"/>
          <w:b/>
          <w:bCs/>
          <w:sz w:val="21"/>
          <w:szCs w:val="21"/>
        </w:rPr>
        <w:t>和项目联系方式</w:t>
      </w:r>
    </w:p>
    <w:p>
      <w:pPr>
        <w:spacing w:line="440" w:lineRule="exact"/>
        <w:ind w:firstLine="420" w:firstLineChars="200"/>
        <w:rPr>
          <w:rFonts w:ascii="宋体" w:hAnsi="宋体" w:cs="宋体"/>
          <w:bCs/>
          <w:color w:val="auto"/>
          <w:szCs w:val="21"/>
          <w:u w:val="single"/>
        </w:rPr>
      </w:pPr>
      <w:r>
        <w:rPr>
          <w:rFonts w:hint="eastAsia" w:ascii="宋体" w:hAnsi="宋体" w:cs="宋体"/>
          <w:color w:val="auto"/>
          <w:szCs w:val="21"/>
        </w:rPr>
        <w:t>时间：</w:t>
      </w:r>
      <w:r>
        <w:rPr>
          <w:rFonts w:hint="eastAsia" w:ascii="宋体" w:hAnsi="宋体" w:cs="宋体"/>
          <w:color w:val="auto"/>
          <w:szCs w:val="21"/>
          <w:u w:val="single"/>
        </w:rPr>
        <w:t>2026年3月23日</w:t>
      </w:r>
      <w:r>
        <w:rPr>
          <w:rFonts w:hint="eastAsia" w:ascii="宋体" w:hAnsi="宋体" w:cs="宋体"/>
          <w:bCs/>
          <w:color w:val="auto"/>
          <w:szCs w:val="21"/>
          <w:u w:val="single"/>
        </w:rPr>
        <w:t>15点00分</w:t>
      </w:r>
      <w:r>
        <w:rPr>
          <w:rFonts w:hint="eastAsia" w:ascii="宋体" w:hAnsi="宋体" w:cs="宋体"/>
          <w:bCs/>
          <w:color w:val="auto"/>
          <w:szCs w:val="21"/>
        </w:rPr>
        <w:t>（北京时间）</w:t>
      </w:r>
    </w:p>
    <w:p>
      <w:pPr>
        <w:spacing w:line="440" w:lineRule="exact"/>
        <w:ind w:firstLine="420" w:firstLineChars="200"/>
        <w:rPr>
          <w:rFonts w:ascii="宋体" w:hAnsi="宋体" w:cs="宋体"/>
          <w:color w:val="auto"/>
          <w:szCs w:val="21"/>
          <w:u w:val="single"/>
        </w:rPr>
      </w:pPr>
      <w:r>
        <w:rPr>
          <w:rFonts w:hint="eastAsia" w:ascii="宋体" w:hAnsi="宋体" w:cs="宋体"/>
          <w:color w:val="auto"/>
          <w:szCs w:val="21"/>
        </w:rPr>
        <w:t>地点：</w:t>
      </w:r>
      <w:bookmarkStart w:id="25" w:name="OLE_LINK9"/>
      <w:bookmarkStart w:id="26" w:name="OLE_LINK10"/>
      <w:r>
        <w:rPr>
          <w:rFonts w:hint="eastAsia" w:ascii="宋体" w:hAnsi="宋体" w:cs="宋体"/>
          <w:color w:val="auto"/>
          <w:szCs w:val="21"/>
          <w:u w:val="single"/>
        </w:rPr>
        <w:t>安徽省合肥市庐阳区阜阳北路与龙潭桥路交口文一泊心湾S1栋3楼322室</w:t>
      </w:r>
      <w:bookmarkEnd w:id="25"/>
      <w:bookmarkEnd w:id="26"/>
    </w:p>
    <w:p>
      <w:pPr>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联系方式：杨经理  0551-62668289</w:t>
      </w:r>
    </w:p>
    <w:p>
      <w:pPr>
        <w:spacing w:line="440" w:lineRule="exact"/>
        <w:ind w:firstLine="422" w:firstLineChars="200"/>
        <w:rPr>
          <w:rFonts w:ascii="宋体" w:hAnsi="宋体" w:cs="宋体"/>
          <w:b/>
          <w:color w:val="auto"/>
          <w:szCs w:val="21"/>
        </w:rPr>
      </w:pPr>
      <w:bookmarkStart w:id="27" w:name="_Toc35393625"/>
      <w:bookmarkStart w:id="28" w:name="_Toc1913"/>
      <w:bookmarkStart w:id="29" w:name="_Toc35393794"/>
      <w:bookmarkStart w:id="30" w:name="_Toc28359007"/>
      <w:bookmarkStart w:id="31" w:name="_Toc28359084"/>
      <w:r>
        <w:rPr>
          <w:rFonts w:hint="eastAsia" w:ascii="宋体" w:hAnsi="宋体" w:cs="宋体"/>
          <w:b/>
          <w:bCs/>
          <w:szCs w:val="21"/>
        </w:rPr>
        <w:t>五、</w:t>
      </w:r>
      <w:bookmarkEnd w:id="27"/>
      <w:bookmarkEnd w:id="28"/>
      <w:bookmarkEnd w:id="29"/>
      <w:bookmarkEnd w:id="30"/>
      <w:bookmarkEnd w:id="31"/>
      <w:r>
        <w:rPr>
          <w:rFonts w:hint="eastAsia" w:ascii="宋体" w:hAnsi="宋体" w:cs="宋体"/>
          <w:b/>
          <w:color w:val="auto"/>
          <w:szCs w:val="21"/>
        </w:rPr>
        <w:t>投标保证金金额及缴纳账户</w:t>
      </w:r>
    </w:p>
    <w:p>
      <w:pPr>
        <w:spacing w:line="440" w:lineRule="exact"/>
        <w:ind w:firstLine="420" w:firstLineChars="200"/>
        <w:rPr>
          <w:rFonts w:ascii="宋体" w:hAnsi="宋体" w:cs="宋体"/>
          <w:color w:val="auto"/>
          <w:szCs w:val="21"/>
        </w:rPr>
      </w:pPr>
      <w:r>
        <w:rPr>
          <w:rFonts w:hint="eastAsia" w:ascii="宋体" w:hAnsi="宋体" w:cs="宋体"/>
          <w:color w:val="auto"/>
          <w:szCs w:val="21"/>
        </w:rPr>
        <w:t>是否要求投标单位提交投标保证金：不要求。</w:t>
      </w:r>
    </w:p>
    <w:p>
      <w:pPr>
        <w:spacing w:line="240" w:lineRule="auto"/>
        <w:jc w:val="center"/>
        <w:outlineLvl w:val="0"/>
        <w:rPr>
          <w:rFonts w:ascii="宋体" w:hAnsi="宋体"/>
          <w:b/>
          <w:bCs/>
          <w:color w:val="auto"/>
          <w:sz w:val="32"/>
        </w:rPr>
      </w:pPr>
      <w:bookmarkStart w:id="32" w:name="_Toc26271"/>
      <w:r>
        <w:rPr>
          <w:rFonts w:hint="eastAsia" w:ascii="宋体" w:hAnsi="宋体"/>
          <w:b/>
          <w:bCs/>
          <w:color w:val="auto"/>
          <w:sz w:val="32"/>
        </w:rPr>
        <w:t>第二章 投标人须知</w:t>
      </w:r>
      <w:bookmarkEnd w:id="32"/>
    </w:p>
    <w:p>
      <w:pPr>
        <w:widowControl w:val="0"/>
        <w:snapToGrid w:val="0"/>
        <w:spacing w:beforeLines="100" w:afterLines="100" w:line="500" w:lineRule="exact"/>
        <w:jc w:val="center"/>
        <w:outlineLvl w:val="0"/>
        <w:rPr>
          <w:rFonts w:ascii="宋体" w:hAnsi="宋体"/>
          <w:b/>
          <w:color w:val="auto"/>
          <w:sz w:val="28"/>
          <w:szCs w:val="28"/>
        </w:rPr>
      </w:pPr>
      <w:bookmarkStart w:id="33" w:name="_Toc5161"/>
      <w:bookmarkStart w:id="34" w:name="_Toc10248"/>
      <w:r>
        <w:rPr>
          <w:rFonts w:hint="eastAsia" w:ascii="宋体" w:hAnsi="宋体"/>
          <w:b/>
          <w:color w:val="auto"/>
          <w:sz w:val="32"/>
          <w:szCs w:val="32"/>
        </w:rPr>
        <w:t>一、</w:t>
      </w:r>
      <w:r>
        <w:rPr>
          <w:rFonts w:hint="eastAsia" w:ascii="宋体" w:hAnsi="宋体"/>
          <w:b/>
          <w:color w:val="auto"/>
          <w:sz w:val="28"/>
          <w:szCs w:val="28"/>
        </w:rPr>
        <w:t>投标人须知前附表</w:t>
      </w:r>
      <w:bookmarkEnd w:id="33"/>
      <w:bookmarkEnd w:id="34"/>
    </w:p>
    <w:tbl>
      <w:tblPr>
        <w:tblStyle w:val="27"/>
        <w:tblW w:w="956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2129"/>
        <w:gridCol w:w="64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11" w:hRule="atLeast"/>
          <w:jc w:val="center"/>
        </w:trPr>
        <w:tc>
          <w:tcPr>
            <w:tcW w:w="1000" w:type="dxa"/>
            <w:vAlign w:val="center"/>
          </w:tcPr>
          <w:p>
            <w:pPr>
              <w:pStyle w:val="15"/>
              <w:spacing w:line="312" w:lineRule="auto"/>
              <w:jc w:val="center"/>
              <w:rPr>
                <w:rFonts w:hAnsi="宋体"/>
                <w:b/>
                <w:sz w:val="24"/>
                <w:szCs w:val="24"/>
              </w:rPr>
            </w:pPr>
            <w:r>
              <w:rPr>
                <w:rFonts w:hint="eastAsia" w:hAnsi="宋体"/>
                <w:b/>
                <w:sz w:val="24"/>
                <w:szCs w:val="24"/>
              </w:rPr>
              <w:t>条款号</w:t>
            </w:r>
          </w:p>
        </w:tc>
        <w:tc>
          <w:tcPr>
            <w:tcW w:w="2129" w:type="dxa"/>
            <w:vAlign w:val="center"/>
          </w:tcPr>
          <w:p>
            <w:pPr>
              <w:pStyle w:val="15"/>
              <w:spacing w:line="312" w:lineRule="auto"/>
              <w:jc w:val="center"/>
              <w:rPr>
                <w:rFonts w:hAnsi="宋体"/>
                <w:b/>
                <w:sz w:val="24"/>
                <w:szCs w:val="24"/>
              </w:rPr>
            </w:pPr>
            <w:r>
              <w:rPr>
                <w:rFonts w:hint="eastAsia" w:hAnsi="宋体"/>
                <w:b/>
                <w:sz w:val="24"/>
                <w:szCs w:val="24"/>
              </w:rPr>
              <w:t>内容</w:t>
            </w:r>
          </w:p>
        </w:tc>
        <w:tc>
          <w:tcPr>
            <w:tcW w:w="6433" w:type="dxa"/>
            <w:vAlign w:val="center"/>
          </w:tcPr>
          <w:p>
            <w:pPr>
              <w:pStyle w:val="15"/>
              <w:spacing w:line="312" w:lineRule="auto"/>
              <w:jc w:val="center"/>
              <w:rPr>
                <w:rFonts w:hAnsi="宋体"/>
                <w:b/>
                <w:sz w:val="24"/>
                <w:szCs w:val="24"/>
              </w:rPr>
            </w:pPr>
            <w:r>
              <w:rPr>
                <w:rFonts w:hint="eastAsia" w:hAnsi="宋体"/>
                <w:b/>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1.1</w:t>
            </w:r>
          </w:p>
        </w:tc>
        <w:tc>
          <w:tcPr>
            <w:tcW w:w="2129" w:type="dxa"/>
            <w:vAlign w:val="center"/>
          </w:tcPr>
          <w:p>
            <w:pPr>
              <w:spacing w:line="312" w:lineRule="auto"/>
              <w:rPr>
                <w:rFonts w:ascii="宋体" w:hAnsi="宋体"/>
                <w:color w:val="auto"/>
                <w:szCs w:val="21"/>
              </w:rPr>
            </w:pPr>
            <w:r>
              <w:rPr>
                <w:rFonts w:hint="eastAsia" w:ascii="宋体" w:hAnsi="宋体"/>
                <w:color w:val="auto"/>
                <w:szCs w:val="21"/>
              </w:rPr>
              <w:t>项目名称</w:t>
            </w:r>
          </w:p>
        </w:tc>
        <w:tc>
          <w:tcPr>
            <w:tcW w:w="6433" w:type="dxa"/>
            <w:vAlign w:val="center"/>
          </w:tcPr>
          <w:p>
            <w:pPr>
              <w:spacing w:line="312" w:lineRule="auto"/>
              <w:rPr>
                <w:rFonts w:ascii="宋体" w:hAnsi="宋体"/>
                <w:color w:val="auto"/>
                <w:szCs w:val="21"/>
              </w:rPr>
            </w:pPr>
            <w:r>
              <w:rPr>
                <w:rFonts w:hint="eastAsia" w:ascii="宋体" w:hAnsi="宋体"/>
                <w:color w:val="auto"/>
                <w:szCs w:val="21"/>
              </w:rPr>
              <w:t>合肥庐阳文化旅游发展集团有限公司2026年度主体信用评级项目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1.2</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服务期限</w:t>
            </w:r>
          </w:p>
        </w:tc>
        <w:tc>
          <w:tcPr>
            <w:tcW w:w="6433" w:type="dxa"/>
            <w:vAlign w:val="center"/>
          </w:tcPr>
          <w:p>
            <w:pPr>
              <w:spacing w:line="312" w:lineRule="auto"/>
              <w:rPr>
                <w:rFonts w:ascii="宋体" w:hAnsi="宋体"/>
                <w:color w:val="auto"/>
                <w:szCs w:val="21"/>
              </w:rPr>
            </w:pPr>
            <w:r>
              <w:rPr>
                <w:rFonts w:hint="eastAsia" w:ascii="宋体" w:hAnsi="宋体"/>
                <w:color w:val="auto"/>
                <w:szCs w:val="21"/>
              </w:rPr>
              <w:t>主体评级1年。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1.3</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服务方式</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按招标人要求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1.4</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服务地点</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招标人指定地点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1.5</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招标人联系人及电话</w:t>
            </w:r>
          </w:p>
        </w:tc>
        <w:tc>
          <w:tcPr>
            <w:tcW w:w="6433" w:type="dxa"/>
            <w:vAlign w:val="center"/>
          </w:tcPr>
          <w:p>
            <w:pPr>
              <w:spacing w:line="312" w:lineRule="auto"/>
              <w:rPr>
                <w:rFonts w:ascii="宋体" w:hAnsi="宋体"/>
                <w:color w:val="auto"/>
                <w:szCs w:val="21"/>
              </w:rPr>
            </w:pPr>
            <w:r>
              <w:rPr>
                <w:rFonts w:hint="eastAsia" w:ascii="宋体" w:hAnsi="宋体"/>
                <w:color w:val="auto"/>
                <w:szCs w:val="21"/>
              </w:rPr>
              <w:t>联系人：杨经理         联系电话：0551-62668289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0" w:hRule="atLeast"/>
          <w:jc w:val="center"/>
        </w:trPr>
        <w:tc>
          <w:tcPr>
            <w:tcW w:w="1000" w:type="dxa"/>
            <w:vAlign w:val="center"/>
          </w:tcPr>
          <w:p>
            <w:pPr>
              <w:pStyle w:val="15"/>
              <w:spacing w:line="312" w:lineRule="auto"/>
              <w:jc w:val="center"/>
              <w:rPr>
                <w:rFonts w:hAnsi="宋体"/>
                <w:szCs w:val="21"/>
              </w:rPr>
            </w:pPr>
            <w:r>
              <w:rPr>
                <w:rFonts w:hint="eastAsia" w:hAnsi="宋体"/>
                <w:szCs w:val="21"/>
              </w:rPr>
              <w:t>1.6</w:t>
            </w:r>
          </w:p>
        </w:tc>
        <w:tc>
          <w:tcPr>
            <w:tcW w:w="2129" w:type="dxa"/>
            <w:vAlign w:val="center"/>
          </w:tcPr>
          <w:p>
            <w:pPr>
              <w:spacing w:line="312" w:lineRule="auto"/>
              <w:rPr>
                <w:rFonts w:ascii="宋体" w:hAnsi="宋体"/>
                <w:color w:val="auto"/>
                <w:szCs w:val="21"/>
              </w:rPr>
            </w:pPr>
            <w:r>
              <w:rPr>
                <w:rFonts w:hint="eastAsia" w:ascii="宋体" w:hAnsi="宋体"/>
                <w:color w:val="auto"/>
                <w:szCs w:val="21"/>
              </w:rPr>
              <w:t xml:space="preserve">资金来源                                                                                                                                                                 </w:t>
            </w:r>
          </w:p>
        </w:tc>
        <w:tc>
          <w:tcPr>
            <w:tcW w:w="6433" w:type="dxa"/>
            <w:vAlign w:val="center"/>
          </w:tcPr>
          <w:p>
            <w:pPr>
              <w:spacing w:line="312" w:lineRule="auto"/>
              <w:rPr>
                <w:rFonts w:ascii="宋体" w:hAnsi="宋体"/>
                <w:color w:val="auto"/>
                <w:szCs w:val="21"/>
              </w:rPr>
            </w:pPr>
            <w:r>
              <w:rPr>
                <w:rFonts w:hint="eastAsia" w:ascii="宋体" w:hAnsi="宋体"/>
                <w:color w:val="auto"/>
                <w:szCs w:val="21"/>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3" w:hRule="atLeast"/>
          <w:jc w:val="center"/>
        </w:trPr>
        <w:tc>
          <w:tcPr>
            <w:tcW w:w="1000" w:type="dxa"/>
            <w:vAlign w:val="center"/>
          </w:tcPr>
          <w:p>
            <w:pPr>
              <w:pStyle w:val="15"/>
              <w:spacing w:line="312" w:lineRule="auto"/>
              <w:jc w:val="center"/>
              <w:rPr>
                <w:rFonts w:hAnsi="宋体" w:cs="宋体"/>
                <w:szCs w:val="21"/>
              </w:rPr>
            </w:pPr>
            <w:r>
              <w:rPr>
                <w:rFonts w:hint="eastAsia" w:hAnsi="宋体" w:cs="宋体"/>
                <w:szCs w:val="21"/>
              </w:rPr>
              <w:t>1.7</w:t>
            </w:r>
          </w:p>
        </w:tc>
        <w:tc>
          <w:tcPr>
            <w:tcW w:w="2129" w:type="dxa"/>
            <w:vAlign w:val="center"/>
          </w:tcPr>
          <w:p>
            <w:pPr>
              <w:spacing w:line="312" w:lineRule="auto"/>
              <w:rPr>
                <w:rFonts w:ascii="宋体" w:hAnsi="宋体"/>
                <w:color w:val="auto"/>
                <w:szCs w:val="21"/>
              </w:rPr>
            </w:pPr>
            <w:r>
              <w:rPr>
                <w:rFonts w:hint="eastAsia" w:ascii="宋体" w:hAnsi="宋体"/>
                <w:color w:val="auto"/>
                <w:szCs w:val="21"/>
              </w:rPr>
              <w:t>采购预算</w:t>
            </w:r>
          </w:p>
        </w:tc>
        <w:tc>
          <w:tcPr>
            <w:tcW w:w="6433" w:type="dxa"/>
            <w:vAlign w:val="center"/>
          </w:tcPr>
          <w:p>
            <w:pPr>
              <w:spacing w:line="312" w:lineRule="auto"/>
              <w:rPr>
                <w:rFonts w:ascii="宋体" w:hAnsi="宋体"/>
                <w:color w:val="auto"/>
                <w:szCs w:val="21"/>
              </w:rPr>
            </w:pPr>
            <w:r>
              <w:rPr>
                <w:rFonts w:hint="eastAsia" w:ascii="宋体" w:hAnsi="宋体"/>
                <w:color w:val="auto"/>
                <w:szCs w:val="21"/>
              </w:rPr>
              <w:t>25万元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00" w:type="dxa"/>
            <w:vAlign w:val="center"/>
          </w:tcPr>
          <w:p>
            <w:pPr>
              <w:pStyle w:val="15"/>
              <w:spacing w:line="312" w:lineRule="auto"/>
              <w:jc w:val="center"/>
              <w:rPr>
                <w:rFonts w:hAnsi="宋体"/>
                <w:szCs w:val="21"/>
              </w:rPr>
            </w:pPr>
            <w:r>
              <w:rPr>
                <w:rFonts w:hint="eastAsia" w:hAnsi="宋体"/>
                <w:szCs w:val="21"/>
              </w:rPr>
              <w:t>2</w:t>
            </w:r>
          </w:p>
        </w:tc>
        <w:tc>
          <w:tcPr>
            <w:tcW w:w="2129" w:type="dxa"/>
            <w:vAlign w:val="center"/>
          </w:tcPr>
          <w:p>
            <w:pPr>
              <w:spacing w:line="312" w:lineRule="auto"/>
              <w:rPr>
                <w:rFonts w:ascii="宋体" w:hAnsi="宋体"/>
                <w:color w:val="auto"/>
                <w:szCs w:val="21"/>
              </w:rPr>
            </w:pPr>
            <w:r>
              <w:rPr>
                <w:rFonts w:hint="eastAsia" w:ascii="宋体" w:hAnsi="宋体"/>
                <w:color w:val="auto"/>
                <w:szCs w:val="21"/>
              </w:rPr>
              <w:t>采购需求（内容）</w:t>
            </w:r>
          </w:p>
        </w:tc>
        <w:tc>
          <w:tcPr>
            <w:tcW w:w="6433" w:type="dxa"/>
            <w:vAlign w:val="center"/>
          </w:tcPr>
          <w:p>
            <w:pPr>
              <w:spacing w:line="312" w:lineRule="auto"/>
              <w:rPr>
                <w:rFonts w:ascii="宋体" w:hAnsi="宋体"/>
                <w:color w:val="auto"/>
                <w:szCs w:val="21"/>
              </w:rPr>
            </w:pPr>
            <w:r>
              <w:rPr>
                <w:rFonts w:hint="eastAsia" w:ascii="宋体" w:hAnsi="宋体"/>
                <w:szCs w:val="21"/>
              </w:rPr>
              <w:t>开展外部主体信用评级，具体详见招标文件采购需求及要求。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3</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招标方式</w:t>
            </w:r>
          </w:p>
        </w:tc>
        <w:tc>
          <w:tcPr>
            <w:tcW w:w="6433" w:type="dxa"/>
            <w:vAlign w:val="center"/>
          </w:tcPr>
          <w:p>
            <w:pPr>
              <w:spacing w:line="312" w:lineRule="auto"/>
              <w:rPr>
                <w:rFonts w:ascii="宋体" w:hAnsi="宋体"/>
                <w:color w:val="auto"/>
                <w:szCs w:val="21"/>
              </w:rPr>
            </w:pPr>
            <w:r>
              <w:rPr>
                <w:rFonts w:hint="eastAsia" w:ascii="宋体" w:hAnsi="宋体"/>
                <w:color w:val="auto"/>
                <w:szCs w:val="21"/>
              </w:rPr>
              <w:t xml:space="preserve">公开招标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4</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投标人资格要求</w:t>
            </w:r>
          </w:p>
        </w:tc>
        <w:tc>
          <w:tcPr>
            <w:tcW w:w="6433" w:type="dxa"/>
            <w:vAlign w:val="center"/>
          </w:tcPr>
          <w:p>
            <w:pPr>
              <w:spacing w:line="312" w:lineRule="auto"/>
              <w:rPr>
                <w:rFonts w:ascii="宋体" w:hAnsi="宋体"/>
                <w:color w:val="auto"/>
                <w:szCs w:val="21"/>
              </w:rPr>
            </w:pPr>
            <w:r>
              <w:rPr>
                <w:rFonts w:hint="eastAsia" w:ascii="宋体" w:hAnsi="宋体"/>
                <w:color w:val="auto"/>
                <w:szCs w:val="21"/>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4" w:hRule="atLeast"/>
          <w:jc w:val="center"/>
        </w:trPr>
        <w:tc>
          <w:tcPr>
            <w:tcW w:w="1000" w:type="dxa"/>
            <w:vAlign w:val="center"/>
          </w:tcPr>
          <w:p>
            <w:pPr>
              <w:pStyle w:val="15"/>
              <w:spacing w:line="312" w:lineRule="auto"/>
              <w:jc w:val="center"/>
              <w:rPr>
                <w:rFonts w:hAnsi="宋体"/>
                <w:szCs w:val="21"/>
              </w:rPr>
            </w:pPr>
            <w:r>
              <w:rPr>
                <w:rFonts w:hint="eastAsia" w:hAnsi="宋体"/>
                <w:szCs w:val="21"/>
              </w:rPr>
              <w:t>5</w:t>
            </w:r>
          </w:p>
        </w:tc>
        <w:tc>
          <w:tcPr>
            <w:tcW w:w="2129" w:type="dxa"/>
            <w:vAlign w:val="center"/>
          </w:tcPr>
          <w:p>
            <w:pPr>
              <w:spacing w:line="312" w:lineRule="auto"/>
              <w:rPr>
                <w:rFonts w:ascii="宋体" w:hAnsi="宋体"/>
                <w:color w:val="auto"/>
                <w:szCs w:val="21"/>
              </w:rPr>
            </w:pPr>
            <w:r>
              <w:rPr>
                <w:rFonts w:hint="eastAsia" w:ascii="宋体" w:hAnsi="宋体"/>
                <w:color w:val="auto"/>
                <w:szCs w:val="21"/>
              </w:rPr>
              <w:t>踏勘现场</w:t>
            </w:r>
          </w:p>
        </w:tc>
        <w:tc>
          <w:tcPr>
            <w:tcW w:w="6433" w:type="dxa"/>
            <w:vAlign w:val="center"/>
          </w:tcPr>
          <w:p>
            <w:pPr>
              <w:spacing w:line="312" w:lineRule="auto"/>
              <w:rPr>
                <w:rFonts w:ascii="宋体" w:hAnsi="宋体"/>
                <w:color w:val="auto"/>
                <w:szCs w:val="21"/>
              </w:rPr>
            </w:pPr>
            <w:r>
              <w:rPr>
                <w:rFonts w:hint="eastAsia" w:ascii="宋体" w:hAnsi="宋体"/>
                <w:color w:val="auto"/>
                <w:szCs w:val="21"/>
              </w:rPr>
              <w:t>不组织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6</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投标预备会</w:t>
            </w:r>
          </w:p>
        </w:tc>
        <w:tc>
          <w:tcPr>
            <w:tcW w:w="6433" w:type="dxa"/>
            <w:vAlign w:val="center"/>
          </w:tcPr>
          <w:p>
            <w:pPr>
              <w:spacing w:line="312" w:lineRule="auto"/>
              <w:rPr>
                <w:rFonts w:ascii="宋体" w:hAnsi="宋体"/>
                <w:color w:val="auto"/>
                <w:szCs w:val="21"/>
              </w:rPr>
            </w:pPr>
            <w:r>
              <w:rPr>
                <w:rFonts w:hint="eastAsia" w:ascii="宋体" w:hAnsi="宋体"/>
                <w:color w:val="auto"/>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80" w:hRule="atLeast"/>
          <w:jc w:val="center"/>
        </w:trPr>
        <w:tc>
          <w:tcPr>
            <w:tcW w:w="1000" w:type="dxa"/>
            <w:vAlign w:val="center"/>
          </w:tcPr>
          <w:p>
            <w:pPr>
              <w:pStyle w:val="15"/>
              <w:spacing w:line="312" w:lineRule="auto"/>
              <w:jc w:val="center"/>
              <w:rPr>
                <w:rFonts w:hAnsi="宋体"/>
                <w:szCs w:val="21"/>
              </w:rPr>
            </w:pPr>
            <w:r>
              <w:rPr>
                <w:rFonts w:hint="eastAsia" w:hAnsi="宋体"/>
                <w:szCs w:val="21"/>
              </w:rPr>
              <w:t>7</w:t>
            </w:r>
          </w:p>
        </w:tc>
        <w:tc>
          <w:tcPr>
            <w:tcW w:w="2129" w:type="dxa"/>
            <w:vAlign w:val="center"/>
          </w:tcPr>
          <w:p>
            <w:pPr>
              <w:spacing w:line="312" w:lineRule="auto"/>
              <w:rPr>
                <w:rFonts w:ascii="宋体" w:hAnsi="宋体"/>
                <w:color w:val="auto"/>
                <w:szCs w:val="21"/>
              </w:rPr>
            </w:pPr>
            <w:r>
              <w:rPr>
                <w:rFonts w:hint="eastAsia" w:ascii="宋体" w:hAnsi="宋体"/>
                <w:color w:val="auto"/>
                <w:szCs w:val="21"/>
              </w:rPr>
              <w:t>联合体投标</w:t>
            </w:r>
          </w:p>
        </w:tc>
        <w:tc>
          <w:tcPr>
            <w:tcW w:w="6433" w:type="dxa"/>
            <w:vAlign w:val="center"/>
          </w:tcPr>
          <w:p>
            <w:pPr>
              <w:spacing w:line="312" w:lineRule="auto"/>
              <w:rPr>
                <w:rFonts w:ascii="宋体" w:hAnsi="宋体"/>
                <w:color w:val="auto"/>
                <w:szCs w:val="21"/>
              </w:rPr>
            </w:pPr>
            <w:bookmarkStart w:id="35" w:name="OLE_LINK7"/>
            <w:bookmarkStart w:id="36" w:name="OLE_LINK8"/>
            <w:r>
              <w:rPr>
                <w:rFonts w:hint="eastAsia" w:ascii="宋体" w:hAnsi="宋体"/>
                <w:color w:val="auto"/>
                <w:szCs w:val="21"/>
              </w:rPr>
              <w:t>本次招标不接受联合体投标</w:t>
            </w:r>
            <w:bookmarkEnd w:id="35"/>
            <w:bookmarkEnd w:id="36"/>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4"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8</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招标代理费</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9</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投标有效期</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投标有效期为90日历天（从投标截止之日算起）。在此期限内，凡符合本招标文件要求的投标文件均保持有效。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1"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10</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投标保证金</w:t>
            </w:r>
          </w:p>
        </w:tc>
        <w:tc>
          <w:tcPr>
            <w:tcW w:w="6433" w:type="dxa"/>
          </w:tcPr>
          <w:p>
            <w:pPr>
              <w:spacing w:line="312" w:lineRule="auto"/>
              <w:rPr>
                <w:rFonts w:ascii="宋体" w:hAnsi="宋体"/>
                <w:color w:val="auto"/>
                <w:szCs w:val="21"/>
              </w:rPr>
            </w:pPr>
            <w:r>
              <w:rPr>
                <w:rFonts w:hint="eastAsia" w:ascii="宋体" w:hAnsi="宋体"/>
                <w:color w:val="auto"/>
                <w:szCs w:val="21"/>
              </w:rPr>
              <w:t>详见第一章“招标公告”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pStyle w:val="15"/>
              <w:spacing w:line="312" w:lineRule="auto"/>
              <w:jc w:val="center"/>
              <w:rPr>
                <w:rFonts w:hAnsi="宋体"/>
                <w:szCs w:val="21"/>
              </w:rPr>
            </w:pPr>
            <w:r>
              <w:rPr>
                <w:rFonts w:hint="eastAsia" w:hAnsi="宋体"/>
                <w:szCs w:val="21"/>
              </w:rPr>
              <w:t>11</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投标文件数量</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正本一份，副本二份，密封后递交。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12</w:t>
            </w:r>
          </w:p>
        </w:tc>
        <w:tc>
          <w:tcPr>
            <w:tcW w:w="2129" w:type="dxa"/>
            <w:vAlign w:val="center"/>
          </w:tcPr>
          <w:p>
            <w:pPr>
              <w:spacing w:line="312" w:lineRule="auto"/>
              <w:rPr>
                <w:rFonts w:ascii="宋体" w:hAnsi="宋体"/>
                <w:color w:val="auto"/>
                <w:szCs w:val="21"/>
              </w:rPr>
            </w:pPr>
            <w:r>
              <w:rPr>
                <w:rFonts w:hint="eastAsia" w:ascii="宋体" w:hAnsi="宋体"/>
                <w:color w:val="auto"/>
                <w:szCs w:val="21"/>
              </w:rPr>
              <w:t>签字或盖章要求</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投标文件须按格式文件要求签字或盖章。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13</w:t>
            </w:r>
          </w:p>
        </w:tc>
        <w:tc>
          <w:tcPr>
            <w:tcW w:w="2129" w:type="dxa"/>
            <w:vAlign w:val="center"/>
          </w:tcPr>
          <w:p>
            <w:pPr>
              <w:spacing w:line="312" w:lineRule="auto"/>
              <w:rPr>
                <w:rFonts w:ascii="宋体" w:hAnsi="宋体"/>
                <w:color w:val="auto"/>
                <w:szCs w:val="21"/>
              </w:rPr>
            </w:pPr>
            <w:r>
              <w:rPr>
                <w:rFonts w:hint="eastAsia" w:ascii="宋体" w:hAnsi="宋体"/>
                <w:color w:val="auto"/>
                <w:szCs w:val="21"/>
              </w:rPr>
              <w:t>装订要求</w:t>
            </w:r>
          </w:p>
        </w:tc>
        <w:tc>
          <w:tcPr>
            <w:tcW w:w="6433" w:type="dxa"/>
            <w:vAlign w:val="center"/>
          </w:tcPr>
          <w:p>
            <w:pPr>
              <w:spacing w:line="440" w:lineRule="exact"/>
              <w:rPr>
                <w:rFonts w:ascii="宋体" w:hAnsi="宋体"/>
                <w:color w:val="auto"/>
                <w:szCs w:val="21"/>
              </w:rPr>
            </w:pPr>
            <w:r>
              <w:rPr>
                <w:rFonts w:hint="eastAsia" w:ascii="宋体" w:hAnsi="宋体"/>
                <w:color w:val="auto"/>
                <w:szCs w:val="21"/>
              </w:rPr>
              <w:t>正副本应分别装订且采用普通订书机装订或胶装，不得采用活页夹装订，否则由此造成松散、脱落的，后果由投标人自负。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7"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14.1</w:t>
            </w:r>
          </w:p>
        </w:tc>
        <w:tc>
          <w:tcPr>
            <w:tcW w:w="2129" w:type="dxa"/>
            <w:vAlign w:val="center"/>
          </w:tcPr>
          <w:p>
            <w:pPr>
              <w:spacing w:line="312" w:lineRule="auto"/>
              <w:rPr>
                <w:rFonts w:ascii="宋体" w:hAnsi="宋体"/>
                <w:color w:val="auto"/>
                <w:szCs w:val="21"/>
              </w:rPr>
            </w:pPr>
            <w:r>
              <w:rPr>
                <w:rFonts w:hint="eastAsia" w:ascii="宋体" w:hAnsi="宋体"/>
                <w:color w:val="auto"/>
                <w:szCs w:val="21"/>
              </w:rPr>
              <w:t>具体密封要求</w:t>
            </w:r>
          </w:p>
        </w:tc>
        <w:tc>
          <w:tcPr>
            <w:tcW w:w="6433" w:type="dxa"/>
            <w:vAlign w:val="center"/>
          </w:tcPr>
          <w:p>
            <w:pPr>
              <w:spacing w:line="440" w:lineRule="exact"/>
              <w:rPr>
                <w:rFonts w:ascii="宋体" w:hAnsi="宋体"/>
                <w:color w:val="auto"/>
                <w:szCs w:val="21"/>
              </w:rPr>
            </w:pPr>
            <w:r>
              <w:rPr>
                <w:rFonts w:hint="eastAsia" w:ascii="宋体" w:hAnsi="宋体" w:cs="宋体"/>
                <w:color w:val="auto"/>
                <w:szCs w:val="21"/>
              </w:rPr>
              <w:t>投标文件正副本放在一个包装袋内密封，并在封套的封口处加盖投标人单位章。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72"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14.2</w:t>
            </w:r>
          </w:p>
        </w:tc>
        <w:tc>
          <w:tcPr>
            <w:tcW w:w="2129" w:type="dxa"/>
            <w:vAlign w:val="center"/>
          </w:tcPr>
          <w:p>
            <w:pPr>
              <w:spacing w:line="312" w:lineRule="auto"/>
              <w:rPr>
                <w:rFonts w:ascii="宋体" w:hAnsi="宋体"/>
                <w:color w:val="auto"/>
                <w:szCs w:val="21"/>
              </w:rPr>
            </w:pPr>
            <w:r>
              <w:rPr>
                <w:rFonts w:hint="eastAsia" w:ascii="宋体" w:hAnsi="宋体"/>
                <w:color w:val="auto"/>
                <w:szCs w:val="21"/>
              </w:rPr>
              <w:t>大包装袋上应载明的信息</w:t>
            </w:r>
          </w:p>
        </w:tc>
        <w:tc>
          <w:tcPr>
            <w:tcW w:w="6433" w:type="dxa"/>
            <w:vAlign w:val="center"/>
          </w:tcPr>
          <w:p>
            <w:pPr>
              <w:spacing w:line="312" w:lineRule="auto"/>
              <w:rPr>
                <w:rFonts w:ascii="宋体" w:hAnsi="宋体"/>
                <w:color w:val="auto"/>
                <w:szCs w:val="21"/>
                <w:u w:val="single"/>
              </w:rPr>
            </w:pPr>
            <w:r>
              <w:rPr>
                <w:rFonts w:hint="eastAsia" w:ascii="宋体" w:hAnsi="宋体"/>
                <w:color w:val="auto"/>
                <w:szCs w:val="21"/>
              </w:rPr>
              <w:t>投标人地址：</w:t>
            </w:r>
            <w:r>
              <w:rPr>
                <w:rFonts w:hint="eastAsia" w:ascii="宋体" w:hAnsi="宋体"/>
                <w:color w:val="auto"/>
                <w:szCs w:val="21"/>
                <w:u w:val="single"/>
              </w:rPr>
              <w:t xml:space="preserve">                     </w:t>
            </w:r>
          </w:p>
          <w:p>
            <w:pPr>
              <w:spacing w:line="312" w:lineRule="auto"/>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pPr>
              <w:spacing w:line="312"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15</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投标截止时间</w:t>
            </w:r>
          </w:p>
        </w:tc>
        <w:tc>
          <w:tcPr>
            <w:tcW w:w="6433" w:type="dxa"/>
            <w:vAlign w:val="center"/>
          </w:tcPr>
          <w:p>
            <w:pPr>
              <w:spacing w:line="312" w:lineRule="auto"/>
              <w:rPr>
                <w:rFonts w:ascii="宋体" w:hAnsi="宋体"/>
                <w:color w:val="auto"/>
                <w:szCs w:val="21"/>
              </w:rPr>
            </w:pPr>
            <w:r>
              <w:rPr>
                <w:rFonts w:hint="eastAsia" w:ascii="宋体" w:hAnsi="宋体"/>
                <w:color w:val="auto"/>
                <w:szCs w:val="21"/>
                <w:u w:val="single"/>
              </w:rPr>
              <w:t>2026</w:t>
            </w:r>
            <w:r>
              <w:rPr>
                <w:rFonts w:hint="eastAsia" w:ascii="宋体" w:hAnsi="宋体"/>
                <w:color w:val="auto"/>
                <w:szCs w:val="21"/>
              </w:rPr>
              <w:t>年</w:t>
            </w:r>
            <w:r>
              <w:rPr>
                <w:rFonts w:hint="eastAsia" w:ascii="宋体" w:hAnsi="宋体"/>
                <w:color w:val="auto"/>
                <w:szCs w:val="21"/>
                <w:u w:val="single"/>
              </w:rPr>
              <w:t>3</w:t>
            </w:r>
            <w:r>
              <w:rPr>
                <w:rFonts w:hint="eastAsia" w:ascii="宋体" w:hAnsi="宋体"/>
                <w:color w:val="auto"/>
                <w:szCs w:val="21"/>
              </w:rPr>
              <w:t>月</w:t>
            </w:r>
            <w:r>
              <w:rPr>
                <w:rFonts w:hint="eastAsia" w:ascii="宋体" w:hAnsi="宋体"/>
                <w:color w:val="auto"/>
                <w:szCs w:val="21"/>
                <w:u w:val="single"/>
              </w:rPr>
              <w:t xml:space="preserve"> 23 </w:t>
            </w:r>
            <w:r>
              <w:rPr>
                <w:rFonts w:hint="eastAsia" w:ascii="宋体" w:hAnsi="宋体"/>
                <w:color w:val="auto"/>
                <w:szCs w:val="21"/>
              </w:rPr>
              <w:t>日</w:t>
            </w:r>
            <w:r>
              <w:rPr>
                <w:rFonts w:hint="eastAsia" w:ascii="宋体" w:hAnsi="宋体"/>
                <w:color w:val="auto"/>
                <w:szCs w:val="21"/>
                <w:u w:val="single"/>
              </w:rPr>
              <w:t>11</w:t>
            </w:r>
            <w:r>
              <w:rPr>
                <w:rFonts w:hint="eastAsia" w:ascii="宋体" w:hAnsi="宋体"/>
                <w:color w:val="auto"/>
                <w:szCs w:val="21"/>
              </w:rPr>
              <w:t>时</w:t>
            </w:r>
            <w:r>
              <w:rPr>
                <w:rFonts w:hint="eastAsia" w:ascii="宋体" w:hAnsi="宋体"/>
                <w:color w:val="auto"/>
                <w:szCs w:val="21"/>
                <w:u w:val="single"/>
              </w:rPr>
              <w:t>00</w:t>
            </w:r>
            <w:r>
              <w:rPr>
                <w:rFonts w:hint="eastAsia" w:ascii="宋体" w:hAnsi="宋体"/>
                <w:color w:val="auto"/>
                <w:szCs w:val="21"/>
              </w:rPr>
              <w:t>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16</w:t>
            </w:r>
          </w:p>
        </w:tc>
        <w:tc>
          <w:tcPr>
            <w:tcW w:w="2129" w:type="dxa"/>
            <w:vAlign w:val="center"/>
          </w:tcPr>
          <w:p>
            <w:pPr>
              <w:spacing w:line="312" w:lineRule="auto"/>
              <w:rPr>
                <w:rFonts w:ascii="宋体" w:hAnsi="宋体"/>
                <w:color w:val="auto"/>
                <w:szCs w:val="21"/>
              </w:rPr>
            </w:pPr>
            <w:r>
              <w:rPr>
                <w:rFonts w:hint="eastAsia" w:ascii="宋体" w:hAnsi="宋体"/>
                <w:color w:val="auto"/>
                <w:szCs w:val="21"/>
              </w:rPr>
              <w:t>投标文件提交截止时间</w:t>
            </w:r>
          </w:p>
        </w:tc>
        <w:tc>
          <w:tcPr>
            <w:tcW w:w="6433" w:type="dxa"/>
            <w:vAlign w:val="center"/>
          </w:tcPr>
          <w:p>
            <w:pPr>
              <w:spacing w:line="312" w:lineRule="auto"/>
              <w:rPr>
                <w:rFonts w:ascii="宋体" w:hAnsi="宋体"/>
                <w:color w:val="auto"/>
                <w:szCs w:val="21"/>
              </w:rPr>
            </w:pPr>
            <w:r>
              <w:rPr>
                <w:rFonts w:hint="eastAsia" w:ascii="宋体" w:hAnsi="宋体"/>
                <w:color w:val="auto"/>
                <w:szCs w:val="21"/>
              </w:rPr>
              <w:t>时  间：</w:t>
            </w:r>
            <w:r>
              <w:rPr>
                <w:rFonts w:hint="eastAsia" w:ascii="宋体" w:hAnsi="宋体"/>
                <w:color w:val="auto"/>
                <w:szCs w:val="21"/>
                <w:u w:val="single"/>
              </w:rPr>
              <w:t>同投标截止时间</w:t>
            </w:r>
          </w:p>
          <w:p>
            <w:pPr>
              <w:spacing w:line="312" w:lineRule="auto"/>
              <w:rPr>
                <w:rFonts w:ascii="宋体" w:hAnsi="宋体" w:cs="宋体"/>
                <w:b/>
                <w:bCs/>
                <w:szCs w:val="21"/>
              </w:rPr>
            </w:pPr>
            <w:r>
              <w:rPr>
                <w:rFonts w:hint="eastAsia" w:ascii="宋体" w:hAnsi="宋体" w:cs="宋体"/>
                <w:b/>
                <w:bCs/>
                <w:szCs w:val="21"/>
              </w:rPr>
              <w:t>备注：本项目投标文件的提交采用邮寄或快递等形式，无需投标人来现场开标。收件地址：</w:t>
            </w:r>
            <w:bookmarkStart w:id="37" w:name="OLE_LINK12"/>
            <w:bookmarkStart w:id="38" w:name="OLE_LINK11"/>
            <w:r>
              <w:rPr>
                <w:rFonts w:hint="eastAsia" w:ascii="宋体" w:hAnsi="宋体" w:cs="宋体"/>
                <w:b/>
                <w:bCs/>
                <w:szCs w:val="21"/>
              </w:rPr>
              <w:t>安徽省合肥市庐阳区阜阳北路与龙潭桥路交口文一泊心湾S1栋3楼</w:t>
            </w:r>
            <w:bookmarkEnd w:id="37"/>
            <w:bookmarkEnd w:id="38"/>
            <w:r>
              <w:rPr>
                <w:rFonts w:hint="eastAsia" w:ascii="宋体" w:hAnsi="宋体" w:cs="宋体"/>
                <w:b/>
                <w:bCs/>
                <w:szCs w:val="21"/>
              </w:rPr>
              <w:t>322室；收件人：杨经理0551-62668289；</w:t>
            </w:r>
          </w:p>
          <w:p>
            <w:pPr>
              <w:spacing w:line="312" w:lineRule="auto"/>
              <w:rPr>
                <w:rFonts w:ascii="宋体" w:hAnsi="宋体"/>
                <w:color w:val="auto"/>
                <w:szCs w:val="21"/>
              </w:rPr>
            </w:pPr>
            <w:r>
              <w:rPr>
                <w:rFonts w:hint="eastAsia" w:ascii="宋体" w:hAnsi="宋体" w:cs="宋体"/>
                <w:b/>
                <w:bCs/>
                <w:szCs w:val="21"/>
              </w:rPr>
              <w:t>送抵及签收时间以邮寄（或快递）签收时间为准。未在投标截止时间前送达并签收的，招标人将拒绝其参与投标。（如因投标人原因或物流快递原因未在规定时间内送达并签收的或超时送达递交的，所有责任、风险由投标人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7"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color w:val="auto"/>
                <w:szCs w:val="21"/>
              </w:rPr>
              <w:t>17</w:t>
            </w:r>
          </w:p>
        </w:tc>
        <w:tc>
          <w:tcPr>
            <w:tcW w:w="2129" w:type="dxa"/>
            <w:vAlign w:val="center"/>
          </w:tcPr>
          <w:p>
            <w:pPr>
              <w:spacing w:line="312" w:lineRule="auto"/>
              <w:rPr>
                <w:rFonts w:ascii="宋体" w:hAnsi="宋体"/>
                <w:color w:val="auto"/>
                <w:szCs w:val="21"/>
              </w:rPr>
            </w:pPr>
            <w:r>
              <w:rPr>
                <w:rFonts w:hint="eastAsia" w:ascii="宋体" w:hAnsi="宋体"/>
                <w:color w:val="auto"/>
                <w:szCs w:val="21"/>
              </w:rPr>
              <w:t>开标时间及地点</w:t>
            </w:r>
          </w:p>
        </w:tc>
        <w:tc>
          <w:tcPr>
            <w:tcW w:w="6433" w:type="dxa"/>
            <w:vAlign w:val="center"/>
          </w:tcPr>
          <w:p>
            <w:pPr>
              <w:spacing w:line="312" w:lineRule="auto"/>
              <w:rPr>
                <w:rFonts w:ascii="宋体" w:hAnsi="宋体"/>
                <w:color w:val="auto"/>
                <w:szCs w:val="21"/>
              </w:rPr>
            </w:pPr>
            <w:r>
              <w:rPr>
                <w:rFonts w:hint="eastAsia" w:ascii="宋体" w:hAnsi="宋体"/>
                <w:color w:val="auto"/>
                <w:szCs w:val="21"/>
              </w:rPr>
              <w:t>开标时间：</w:t>
            </w:r>
            <w:r>
              <w:rPr>
                <w:rFonts w:hint="eastAsia" w:ascii="宋体" w:hAnsi="宋体"/>
                <w:color w:val="auto"/>
                <w:szCs w:val="21"/>
                <w:u w:val="single"/>
              </w:rPr>
              <w:t>2026</w:t>
            </w:r>
            <w:r>
              <w:rPr>
                <w:rFonts w:hint="eastAsia" w:ascii="宋体" w:hAnsi="宋体"/>
                <w:color w:val="auto"/>
                <w:szCs w:val="21"/>
              </w:rPr>
              <w:t>年</w:t>
            </w:r>
            <w:r>
              <w:rPr>
                <w:rFonts w:hint="eastAsia" w:ascii="宋体" w:hAnsi="宋体"/>
                <w:color w:val="auto"/>
                <w:szCs w:val="21"/>
                <w:u w:val="single"/>
              </w:rPr>
              <w:t>3</w:t>
            </w:r>
            <w:r>
              <w:rPr>
                <w:rFonts w:hint="eastAsia" w:ascii="宋体" w:hAnsi="宋体"/>
                <w:color w:val="auto"/>
                <w:szCs w:val="21"/>
              </w:rPr>
              <w:t>月</w:t>
            </w:r>
            <w:r>
              <w:rPr>
                <w:rFonts w:hint="eastAsia" w:ascii="宋体" w:hAnsi="宋体"/>
                <w:color w:val="auto"/>
                <w:szCs w:val="21"/>
                <w:u w:val="single"/>
              </w:rPr>
              <w:t xml:space="preserve"> 23 </w:t>
            </w:r>
            <w:r>
              <w:rPr>
                <w:rFonts w:hint="eastAsia" w:ascii="宋体" w:hAnsi="宋体"/>
                <w:color w:val="auto"/>
                <w:szCs w:val="21"/>
              </w:rPr>
              <w:t>日</w:t>
            </w:r>
            <w:r>
              <w:rPr>
                <w:rFonts w:hint="eastAsia" w:ascii="宋体" w:hAnsi="宋体"/>
                <w:color w:val="auto"/>
                <w:szCs w:val="21"/>
                <w:u w:val="single"/>
              </w:rPr>
              <w:t>15</w:t>
            </w:r>
            <w:r>
              <w:rPr>
                <w:rFonts w:hint="eastAsia" w:ascii="宋体" w:hAnsi="宋体"/>
                <w:color w:val="auto"/>
                <w:szCs w:val="21"/>
              </w:rPr>
              <w:t>时</w:t>
            </w:r>
            <w:r>
              <w:rPr>
                <w:rFonts w:hint="eastAsia" w:ascii="宋体" w:hAnsi="宋体"/>
                <w:color w:val="auto"/>
                <w:szCs w:val="21"/>
                <w:u w:val="single"/>
              </w:rPr>
              <w:t>00</w:t>
            </w:r>
            <w:r>
              <w:rPr>
                <w:rFonts w:hint="eastAsia" w:ascii="宋体" w:hAnsi="宋体"/>
                <w:color w:val="auto"/>
                <w:szCs w:val="21"/>
              </w:rPr>
              <w:t>分</w:t>
            </w:r>
          </w:p>
          <w:p>
            <w:pPr>
              <w:spacing w:line="312" w:lineRule="auto"/>
              <w:rPr>
                <w:rFonts w:ascii="宋体" w:hAnsi="宋体"/>
                <w:color w:val="auto"/>
                <w:szCs w:val="21"/>
              </w:rPr>
            </w:pPr>
            <w:r>
              <w:rPr>
                <w:rFonts w:hint="eastAsia" w:ascii="宋体" w:hAnsi="宋体"/>
                <w:color w:val="auto"/>
                <w:szCs w:val="21"/>
              </w:rPr>
              <w:t>开标地点：安徽省合肥市庐阳区阜阳北路与龙潭桥路交口文一泊心湾S1栋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1" w:hRule="atLeast"/>
          <w:jc w:val="center"/>
        </w:trPr>
        <w:tc>
          <w:tcPr>
            <w:tcW w:w="1000" w:type="dxa"/>
            <w:vAlign w:val="center"/>
          </w:tcPr>
          <w:p>
            <w:pPr>
              <w:pStyle w:val="15"/>
              <w:spacing w:line="312" w:lineRule="auto"/>
              <w:jc w:val="center"/>
              <w:rPr>
                <w:rFonts w:hAnsi="宋体"/>
                <w:szCs w:val="21"/>
              </w:rPr>
            </w:pPr>
            <w:r>
              <w:rPr>
                <w:rFonts w:hint="eastAsia" w:hAnsi="宋体"/>
                <w:szCs w:val="21"/>
              </w:rPr>
              <w:t>18</w:t>
            </w:r>
          </w:p>
        </w:tc>
        <w:tc>
          <w:tcPr>
            <w:tcW w:w="2129" w:type="dxa"/>
            <w:vAlign w:val="center"/>
          </w:tcPr>
          <w:p>
            <w:pPr>
              <w:spacing w:line="312" w:lineRule="auto"/>
              <w:rPr>
                <w:rFonts w:ascii="宋体" w:hAnsi="宋体"/>
                <w:color w:val="auto"/>
                <w:szCs w:val="21"/>
              </w:rPr>
            </w:pPr>
            <w:r>
              <w:rPr>
                <w:rFonts w:hint="eastAsia" w:ascii="宋体" w:hAnsi="宋体"/>
                <w:color w:val="auto"/>
                <w:szCs w:val="21"/>
              </w:rPr>
              <w:t>中标人公示媒介</w:t>
            </w:r>
          </w:p>
        </w:tc>
        <w:tc>
          <w:tcPr>
            <w:tcW w:w="6433" w:type="dxa"/>
            <w:vAlign w:val="center"/>
          </w:tcPr>
          <w:p>
            <w:pPr>
              <w:spacing w:line="312" w:lineRule="auto"/>
              <w:rPr>
                <w:rFonts w:ascii="宋体" w:hAnsi="宋体"/>
                <w:color w:val="auto"/>
                <w:szCs w:val="21"/>
              </w:rPr>
            </w:pPr>
            <w:r>
              <w:rPr>
                <w:rFonts w:hint="eastAsia" w:ascii="宋体" w:hAnsi="宋体"/>
                <w:color w:val="auto"/>
                <w:szCs w:val="21"/>
              </w:rPr>
              <w:t>“庐阳国控集团”</w:t>
            </w:r>
            <w:r>
              <w:rPr>
                <w:rFonts w:hint="eastAsia" w:ascii="宋体" w:hAnsi="宋体" w:cs="宋体"/>
                <w:color w:val="auto"/>
                <w:szCs w:val="21"/>
              </w:rPr>
              <w:t>官网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8" w:hRule="atLeast"/>
          <w:jc w:val="center"/>
        </w:trPr>
        <w:tc>
          <w:tcPr>
            <w:tcW w:w="1000" w:type="dxa"/>
            <w:vAlign w:val="center"/>
          </w:tcPr>
          <w:p>
            <w:pPr>
              <w:spacing w:line="360" w:lineRule="exact"/>
              <w:jc w:val="center"/>
              <w:rPr>
                <w:rFonts w:ascii="宋体" w:hAnsi="宋体" w:cs="宋体"/>
                <w:color w:val="auto"/>
                <w:szCs w:val="21"/>
              </w:rPr>
            </w:pPr>
            <w:r>
              <w:rPr>
                <w:rFonts w:hint="eastAsia" w:ascii="宋体"/>
                <w:color w:val="auto"/>
                <w:szCs w:val="21"/>
              </w:rPr>
              <w:t>付款方式要求</w:t>
            </w:r>
          </w:p>
        </w:tc>
        <w:tc>
          <w:tcPr>
            <w:tcW w:w="8562" w:type="dxa"/>
            <w:gridSpan w:val="2"/>
            <w:vAlign w:val="center"/>
          </w:tcPr>
          <w:p>
            <w:pPr>
              <w:topLinePunct/>
              <w:spacing w:line="400" w:lineRule="exact"/>
              <w:jc w:val="left"/>
              <w:rPr>
                <w:rFonts w:ascii="宋体" w:hAnsi="宋体"/>
                <w:color w:val="auto"/>
                <w:szCs w:val="21"/>
              </w:rPr>
            </w:pPr>
            <w:r>
              <w:rPr>
                <w:rFonts w:hint="eastAsia" w:ascii="宋体"/>
                <w:b/>
                <w:color w:val="auto"/>
                <w:szCs w:val="21"/>
              </w:rPr>
              <w:t>评级费用的支付方式为在项目启动前由甲方-次性付清；中标单位必须提供6%增值税专用发票。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8" w:hRule="atLeast"/>
          <w:jc w:val="center"/>
        </w:trPr>
        <w:tc>
          <w:tcPr>
            <w:tcW w:w="1000" w:type="dxa"/>
            <w:vAlign w:val="center"/>
          </w:tcPr>
          <w:p>
            <w:pPr>
              <w:spacing w:line="360" w:lineRule="exact"/>
              <w:jc w:val="center"/>
              <w:rPr>
                <w:rFonts w:ascii="宋体"/>
                <w:color w:val="auto"/>
                <w:szCs w:val="21"/>
              </w:rPr>
            </w:pPr>
            <w:r>
              <w:rPr>
                <w:rFonts w:hint="eastAsia" w:ascii="宋体"/>
                <w:color w:val="auto"/>
                <w:szCs w:val="21"/>
              </w:rPr>
              <w:t>同义词语</w:t>
            </w:r>
          </w:p>
        </w:tc>
        <w:tc>
          <w:tcPr>
            <w:tcW w:w="8562" w:type="dxa"/>
            <w:gridSpan w:val="2"/>
            <w:vAlign w:val="center"/>
          </w:tcPr>
          <w:p>
            <w:pPr>
              <w:topLinePunct/>
              <w:spacing w:line="400" w:lineRule="exact"/>
              <w:jc w:val="left"/>
              <w:rPr>
                <w:rFonts w:ascii="宋体"/>
                <w:bCs/>
                <w:color w:val="auto"/>
                <w:szCs w:val="21"/>
              </w:rPr>
            </w:pPr>
            <w:r>
              <w:rPr>
                <w:rFonts w:hint="eastAsia" w:ascii="宋体"/>
                <w:bCs/>
                <w:color w:val="auto"/>
                <w:szCs w:val="21"/>
              </w:rPr>
              <w:t>招标文件第六章投标文件格式等章节中 “招标人”、“投标人”，等同于“采购人”、“供应商”。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8" w:hRule="atLeast"/>
          <w:jc w:val="center"/>
        </w:trPr>
        <w:tc>
          <w:tcPr>
            <w:tcW w:w="1000" w:type="dxa"/>
            <w:vAlign w:val="center"/>
          </w:tcPr>
          <w:p>
            <w:pPr>
              <w:spacing w:line="312" w:lineRule="auto"/>
              <w:jc w:val="center"/>
              <w:rPr>
                <w:rFonts w:ascii="宋体" w:hAnsi="宋体" w:cs="宋体"/>
                <w:color w:val="auto"/>
                <w:szCs w:val="21"/>
              </w:rPr>
            </w:pPr>
            <w:r>
              <w:rPr>
                <w:rFonts w:hint="eastAsia" w:ascii="宋体" w:hAnsi="宋体" w:cs="宋体"/>
                <w:b/>
                <w:bCs/>
                <w:color w:val="auto"/>
                <w:szCs w:val="21"/>
              </w:rPr>
              <w:t>备注</w:t>
            </w:r>
          </w:p>
        </w:tc>
        <w:tc>
          <w:tcPr>
            <w:tcW w:w="8562" w:type="dxa"/>
            <w:gridSpan w:val="2"/>
            <w:vAlign w:val="center"/>
          </w:tcPr>
          <w:p>
            <w:pPr>
              <w:spacing w:line="312" w:lineRule="auto"/>
              <w:rPr>
                <w:rFonts w:ascii="宋体" w:hAnsi="宋体"/>
                <w:color w:val="auto"/>
                <w:szCs w:val="21"/>
              </w:rPr>
            </w:pPr>
            <w:r>
              <w:rPr>
                <w:rFonts w:hint="eastAsia" w:ascii="宋体" w:hAnsi="宋体"/>
                <w:color w:val="auto"/>
                <w:szCs w:val="21"/>
              </w:rPr>
              <w:t>1、投标人若为外资企业或法定代表人为非中华人民共和国公民，中标后将投标单位进行网上公示，如有失信行为将取消中标人资格。</w:t>
            </w:r>
          </w:p>
          <w:p>
            <w:pPr>
              <w:spacing w:line="312" w:lineRule="auto"/>
              <w:rPr>
                <w:rFonts w:ascii="宋体" w:hAnsi="宋体"/>
                <w:color w:val="auto"/>
                <w:szCs w:val="21"/>
              </w:rPr>
            </w:pPr>
            <w:r>
              <w:rPr>
                <w:rFonts w:hint="eastAsia" w:ascii="宋体" w:hAnsi="宋体"/>
                <w:color w:val="auto"/>
                <w:szCs w:val="21"/>
              </w:rPr>
              <w:t>2、本招标文件前后条款若有不一致之处，在澄清答疑时又未作出明确时，各投标人的投标文件只要满足其中任一条款均视为对招标文件的响应。</w:t>
            </w:r>
          </w:p>
          <w:p>
            <w:pPr>
              <w:spacing w:line="312" w:lineRule="auto"/>
              <w:rPr>
                <w:rFonts w:ascii="宋体" w:hAnsi="宋体"/>
                <w:color w:val="auto"/>
                <w:szCs w:val="21"/>
              </w:rPr>
            </w:pPr>
            <w:r>
              <w:rPr>
                <w:rFonts w:hint="eastAsia" w:ascii="宋体" w:hAnsi="宋体"/>
                <w:color w:val="auto"/>
                <w:szCs w:val="21"/>
              </w:rPr>
              <w:t>3、评标委员会只依靠投标人递交的投标文件及其按照招标文件要求提供的所有证明材料进行评审，而不依靠任何外来的证明材料。</w:t>
            </w:r>
          </w:p>
          <w:p>
            <w:pPr>
              <w:spacing w:line="312" w:lineRule="auto"/>
              <w:rPr>
                <w:rFonts w:ascii="宋体" w:hAnsi="宋体"/>
                <w:color w:val="auto"/>
                <w:szCs w:val="21"/>
              </w:rPr>
            </w:pPr>
            <w:r>
              <w:rPr>
                <w:rFonts w:hint="eastAsia" w:ascii="宋体" w:hAnsi="宋体"/>
                <w:color w:val="auto"/>
                <w:szCs w:val="21"/>
              </w:rPr>
              <w:t>4、投标人未按招标文件要求递交投标文件的，将拒绝投标人投标。本招标文件中如有与本条内容不一致之处，按此条规定执行。</w:t>
            </w:r>
          </w:p>
          <w:p>
            <w:pPr>
              <w:spacing w:line="312" w:lineRule="auto"/>
              <w:rPr>
                <w:rFonts w:ascii="宋体" w:hAnsi="宋体"/>
                <w:color w:val="auto"/>
                <w:szCs w:val="21"/>
              </w:rPr>
            </w:pPr>
            <w:r>
              <w:rPr>
                <w:rFonts w:hint="eastAsia" w:ascii="宋体" w:hAnsi="宋体"/>
                <w:color w:val="auto"/>
                <w:szCs w:val="21"/>
              </w:rPr>
              <w:t xml:space="preserve">5、本招标文件条款内容解释权在法律规定的范围内归招标人所有。 </w:t>
            </w:r>
          </w:p>
        </w:tc>
      </w:tr>
    </w:tbl>
    <w:p>
      <w:pPr>
        <w:spacing w:line="240" w:lineRule="auto"/>
        <w:jc w:val="center"/>
        <w:outlineLvl w:val="0"/>
        <w:rPr>
          <w:rFonts w:ascii="宋体" w:hAnsi="宋体"/>
          <w:b/>
          <w:bCs/>
          <w:color w:val="auto"/>
          <w:sz w:val="32"/>
        </w:rPr>
      </w:pPr>
      <w:bookmarkStart w:id="39" w:name="_Toc16458"/>
    </w:p>
    <w:p>
      <w:pPr>
        <w:spacing w:line="240" w:lineRule="auto"/>
        <w:jc w:val="center"/>
        <w:outlineLvl w:val="0"/>
        <w:rPr>
          <w:rFonts w:ascii="宋体" w:hAnsi="宋体"/>
          <w:b/>
          <w:bCs/>
          <w:color w:val="auto"/>
          <w:sz w:val="32"/>
        </w:rPr>
      </w:pPr>
    </w:p>
    <w:p>
      <w:pPr>
        <w:spacing w:line="240" w:lineRule="auto"/>
        <w:jc w:val="center"/>
        <w:outlineLvl w:val="0"/>
        <w:rPr>
          <w:rFonts w:ascii="宋体" w:hAnsi="宋体"/>
          <w:b/>
          <w:bCs/>
          <w:color w:val="auto"/>
          <w:sz w:val="32"/>
        </w:rPr>
      </w:pPr>
    </w:p>
    <w:p>
      <w:pPr>
        <w:spacing w:line="240" w:lineRule="auto"/>
        <w:jc w:val="center"/>
        <w:outlineLvl w:val="0"/>
        <w:rPr>
          <w:rFonts w:ascii="宋体" w:hAnsi="宋体"/>
          <w:b/>
          <w:bCs/>
          <w:color w:val="auto"/>
          <w:sz w:val="32"/>
        </w:rPr>
      </w:pPr>
      <w:r>
        <w:rPr>
          <w:rFonts w:hint="eastAsia" w:ascii="宋体" w:hAnsi="宋体"/>
          <w:b/>
          <w:bCs/>
          <w:color w:val="auto"/>
          <w:sz w:val="32"/>
        </w:rPr>
        <w:t>第二章  评标办法</w:t>
      </w:r>
      <w:bookmarkEnd w:id="39"/>
    </w:p>
    <w:p>
      <w:pPr>
        <w:spacing w:beforeLines="100" w:afterLines="100" w:line="340" w:lineRule="exact"/>
        <w:jc w:val="center"/>
        <w:outlineLvl w:val="0"/>
        <w:rPr>
          <w:rFonts w:ascii="宋体" w:hAnsi="宋体"/>
          <w:b/>
          <w:color w:val="auto"/>
          <w:sz w:val="28"/>
          <w:szCs w:val="28"/>
        </w:rPr>
      </w:pPr>
      <w:bookmarkStart w:id="40" w:name="_Toc27913"/>
      <w:bookmarkStart w:id="41" w:name="_Toc10914"/>
      <w:r>
        <w:rPr>
          <w:rFonts w:hint="eastAsia" w:ascii="宋体" w:hAnsi="宋体"/>
          <w:b/>
          <w:color w:val="auto"/>
          <w:sz w:val="28"/>
          <w:szCs w:val="28"/>
        </w:rPr>
        <w:t>一  总则</w:t>
      </w:r>
      <w:bookmarkEnd w:id="40"/>
      <w:bookmarkEnd w:id="41"/>
    </w:p>
    <w:p>
      <w:pPr>
        <w:spacing w:line="440" w:lineRule="exact"/>
        <w:ind w:firstLine="316" w:firstLineChars="150"/>
        <w:jc w:val="left"/>
        <w:rPr>
          <w:rFonts w:ascii="宋体"/>
          <w:b/>
          <w:color w:val="auto"/>
          <w:szCs w:val="21"/>
        </w:rPr>
      </w:pPr>
      <w:r>
        <w:rPr>
          <w:rFonts w:hint="eastAsia" w:ascii="宋体"/>
          <w:b/>
          <w:color w:val="auto"/>
          <w:szCs w:val="21"/>
        </w:rPr>
        <w:t xml:space="preserve"> 1. 本次评标采用综合评分法</w:t>
      </w:r>
    </w:p>
    <w:p>
      <w:pPr>
        <w:spacing w:line="440" w:lineRule="exact"/>
        <w:ind w:firstLine="420" w:firstLineChars="200"/>
        <w:jc w:val="left"/>
        <w:rPr>
          <w:rFonts w:ascii="宋体"/>
          <w:color w:val="auto"/>
          <w:szCs w:val="21"/>
        </w:rPr>
      </w:pPr>
      <w:r>
        <w:rPr>
          <w:rFonts w:hint="eastAsia" w:ascii="宋体"/>
          <w:color w:val="auto"/>
          <w:szCs w:val="21"/>
        </w:rPr>
        <w:t>1.1综合评分法是指投标文件满足招标文件全部实质性要求且按照评审因素的量化指标评审总得分从高到低的供应商为中标人的评标方法。</w:t>
      </w:r>
    </w:p>
    <w:p>
      <w:pPr>
        <w:spacing w:line="440" w:lineRule="exact"/>
        <w:ind w:firstLine="420" w:firstLineChars="200"/>
        <w:jc w:val="left"/>
        <w:rPr>
          <w:rFonts w:ascii="宋体"/>
          <w:color w:val="auto"/>
          <w:szCs w:val="21"/>
        </w:rPr>
      </w:pPr>
      <w:r>
        <w:rPr>
          <w:rFonts w:hint="eastAsia" w:ascii="宋体"/>
          <w:color w:val="auto"/>
          <w:szCs w:val="21"/>
        </w:rPr>
        <w:t>1.2综合评分法一般适用于较为复杂、评价指标难以量化且价格为非主要因素的非标准定制商品和非通用服务项目的项目评审。</w:t>
      </w:r>
    </w:p>
    <w:p>
      <w:pPr>
        <w:spacing w:line="440" w:lineRule="exact"/>
        <w:ind w:firstLine="422" w:firstLineChars="200"/>
        <w:rPr>
          <w:rFonts w:ascii="宋体"/>
          <w:b/>
          <w:color w:val="auto"/>
          <w:szCs w:val="21"/>
        </w:rPr>
      </w:pPr>
      <w:r>
        <w:rPr>
          <w:rFonts w:hint="eastAsia" w:ascii="宋体"/>
          <w:b/>
          <w:color w:val="auto"/>
          <w:szCs w:val="21"/>
        </w:rPr>
        <w:t>2．评标程序</w:t>
      </w:r>
    </w:p>
    <w:p>
      <w:pPr>
        <w:spacing w:line="440" w:lineRule="exact"/>
        <w:ind w:firstLine="420" w:firstLineChars="200"/>
        <w:jc w:val="left"/>
        <w:rPr>
          <w:rFonts w:ascii="宋体"/>
          <w:color w:val="auto"/>
          <w:szCs w:val="21"/>
        </w:rPr>
      </w:pPr>
      <w:r>
        <w:rPr>
          <w:rFonts w:hint="eastAsia" w:ascii="宋体"/>
          <w:color w:val="auto"/>
          <w:szCs w:val="21"/>
        </w:rPr>
        <w:t>2.1投标文件的初审</w:t>
      </w:r>
    </w:p>
    <w:p>
      <w:pPr>
        <w:spacing w:line="440" w:lineRule="exact"/>
        <w:ind w:firstLine="420" w:firstLineChars="200"/>
        <w:jc w:val="left"/>
        <w:rPr>
          <w:rFonts w:ascii="宋体"/>
          <w:color w:val="auto"/>
          <w:szCs w:val="21"/>
        </w:rPr>
      </w:pPr>
      <w:r>
        <w:rPr>
          <w:rFonts w:hint="eastAsia" w:ascii="宋体"/>
          <w:color w:val="auto"/>
          <w:szCs w:val="21"/>
        </w:rPr>
        <w:t xml:space="preserve">2.1.1资格性检查。依据法律法规和招标文件的规定，对投标文件中的资格证明、投标保证金等进行审查，以确定投标人是否具备投标资格，至少3家单位符合投标资格，本次招标有效。 </w:t>
      </w:r>
    </w:p>
    <w:p>
      <w:pPr>
        <w:spacing w:line="440" w:lineRule="exact"/>
        <w:ind w:firstLine="420" w:firstLineChars="200"/>
        <w:jc w:val="left"/>
        <w:rPr>
          <w:rFonts w:ascii="宋体"/>
          <w:color w:val="auto"/>
          <w:szCs w:val="21"/>
        </w:rPr>
      </w:pPr>
      <w:r>
        <w:rPr>
          <w:rFonts w:hint="eastAsia" w:ascii="宋体"/>
          <w:color w:val="auto"/>
          <w:szCs w:val="21"/>
        </w:rPr>
        <w:t>2.1.2符合性检查。依据招标文件的规定，从投标文件的有效性、完整性和对招标文件的响应程度进行审查，以确定投标人是否对招标文件的实质性要求作出响应。</w:t>
      </w:r>
    </w:p>
    <w:p>
      <w:pPr>
        <w:spacing w:line="440" w:lineRule="exact"/>
        <w:ind w:firstLine="420" w:firstLineChars="200"/>
        <w:jc w:val="left"/>
        <w:rPr>
          <w:rFonts w:ascii="宋体"/>
          <w:color w:val="auto"/>
          <w:szCs w:val="21"/>
        </w:rPr>
      </w:pPr>
      <w:r>
        <w:rPr>
          <w:rFonts w:hint="eastAsia" w:ascii="宋体"/>
          <w:color w:val="auto"/>
          <w:szCs w:val="21"/>
        </w:rPr>
        <w:t>2.2</w:t>
      </w:r>
      <w:r>
        <w:rPr>
          <w:rFonts w:ascii="宋体"/>
          <w:color w:val="auto"/>
          <w:szCs w:val="21"/>
        </w:rPr>
        <w:t xml:space="preserve"> </w:t>
      </w:r>
      <w:r>
        <w:rPr>
          <w:rFonts w:hint="eastAsia" w:ascii="宋体"/>
          <w:color w:val="auto"/>
          <w:szCs w:val="21"/>
        </w:rPr>
        <w:t>比较与评价</w:t>
      </w:r>
    </w:p>
    <w:p>
      <w:pPr>
        <w:spacing w:line="440" w:lineRule="exact"/>
        <w:ind w:firstLine="420" w:firstLineChars="200"/>
        <w:jc w:val="left"/>
        <w:rPr>
          <w:rFonts w:ascii="宋体"/>
          <w:color w:val="auto"/>
          <w:szCs w:val="21"/>
        </w:rPr>
      </w:pPr>
      <w:r>
        <w:rPr>
          <w:rFonts w:hint="eastAsia" w:ascii="宋体"/>
          <w:color w:val="auto"/>
          <w:szCs w:val="21"/>
        </w:rPr>
        <w:t>2.2.1按招标文件中规定的评标方法和标准，对资格性检查和符合性检查合格的投标文件进行资信、商务和技术评审，综合比较与评价。</w:t>
      </w:r>
    </w:p>
    <w:p>
      <w:pPr>
        <w:spacing w:line="440" w:lineRule="exact"/>
        <w:ind w:firstLine="420" w:firstLineChars="200"/>
        <w:jc w:val="left"/>
        <w:rPr>
          <w:rFonts w:ascii="宋体"/>
          <w:color w:val="auto"/>
          <w:szCs w:val="21"/>
        </w:rPr>
      </w:pPr>
      <w:r>
        <w:rPr>
          <w:rFonts w:hint="eastAsia" w:ascii="宋体"/>
          <w:color w:val="auto"/>
          <w:szCs w:val="21"/>
        </w:rPr>
        <w:t>2.3推荐中标人名单</w:t>
      </w:r>
    </w:p>
    <w:p>
      <w:pPr>
        <w:spacing w:line="440" w:lineRule="exact"/>
        <w:ind w:firstLine="420" w:firstLineChars="200"/>
        <w:jc w:val="left"/>
        <w:rPr>
          <w:rFonts w:ascii="宋体"/>
          <w:color w:val="auto"/>
          <w:szCs w:val="21"/>
        </w:rPr>
      </w:pPr>
      <w:r>
        <w:rPr>
          <w:rFonts w:hint="eastAsia" w:ascii="宋体"/>
          <w:color w:val="auto"/>
          <w:szCs w:val="21"/>
        </w:rPr>
        <w:t>2.3.1中标人数量应当根据采购需要确定，但必须按顺序排列中标人。</w:t>
      </w:r>
    </w:p>
    <w:p>
      <w:pPr>
        <w:spacing w:line="440" w:lineRule="exact"/>
        <w:ind w:firstLine="420" w:firstLineChars="200"/>
        <w:jc w:val="left"/>
        <w:rPr>
          <w:color w:val="auto"/>
        </w:rPr>
      </w:pPr>
      <w:r>
        <w:rPr>
          <w:rFonts w:hint="eastAsia" w:ascii="宋体"/>
          <w:color w:val="auto"/>
          <w:szCs w:val="21"/>
        </w:rPr>
        <w:t>2.4在投标文件的审查、澄清、评价和比较以及授予合同过程中，投标单位对招标单位和评标委员会成员施加影响的任何行为，都将导致取消其中标资格。</w:t>
      </w:r>
    </w:p>
    <w:p>
      <w:pPr>
        <w:spacing w:beforeLines="50" w:afterLines="50" w:line="360" w:lineRule="auto"/>
        <w:jc w:val="center"/>
        <w:outlineLvl w:val="0"/>
        <w:rPr>
          <w:color w:val="auto"/>
        </w:rPr>
      </w:pPr>
      <w:bookmarkStart w:id="42" w:name="_Toc1552"/>
      <w:bookmarkStart w:id="43" w:name="_Toc28622"/>
      <w:r>
        <w:rPr>
          <w:rFonts w:hint="eastAsia" w:ascii="宋体" w:hAnsi="宋体"/>
          <w:b/>
          <w:color w:val="auto"/>
          <w:sz w:val="28"/>
          <w:szCs w:val="28"/>
        </w:rPr>
        <w:t>二  投标文件初审</w:t>
      </w:r>
      <w:bookmarkEnd w:id="42"/>
      <w:bookmarkEnd w:id="43"/>
    </w:p>
    <w:p>
      <w:pPr>
        <w:spacing w:beforeLines="100" w:line="400" w:lineRule="exact"/>
        <w:ind w:firstLine="354" w:firstLineChars="147"/>
        <w:outlineLvl w:val="0"/>
        <w:rPr>
          <w:rFonts w:ascii="宋体" w:hAnsi="宋体"/>
          <w:color w:val="auto"/>
          <w:sz w:val="24"/>
          <w:szCs w:val="24"/>
        </w:rPr>
      </w:pPr>
      <w:bookmarkStart w:id="44" w:name="_Toc20434"/>
      <w:bookmarkStart w:id="45" w:name="_Toc10451"/>
      <w:r>
        <w:rPr>
          <w:rFonts w:hint="eastAsia" w:ascii="宋体" w:hAnsi="宋体"/>
          <w:b/>
          <w:color w:val="auto"/>
          <w:sz w:val="24"/>
        </w:rPr>
        <w:t>3.资格性审查:</w:t>
      </w:r>
      <w:bookmarkEnd w:id="44"/>
      <w:bookmarkEnd w:id="45"/>
    </w:p>
    <w:tbl>
      <w:tblPr>
        <w:tblStyle w:val="27"/>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36"/>
        <w:gridCol w:w="308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pPr>
              <w:spacing w:line="460" w:lineRule="exact"/>
              <w:jc w:val="center"/>
              <w:rPr>
                <w:color w:val="auto"/>
              </w:rPr>
            </w:pPr>
            <w:r>
              <w:rPr>
                <w:rFonts w:hint="eastAsia" w:ascii="黑体" w:eastAsia="黑体" w:cs="黑体"/>
                <w:b/>
                <w:bCs/>
                <w:color w:val="auto"/>
                <w:szCs w:val="21"/>
              </w:rPr>
              <w:t>序号</w:t>
            </w:r>
          </w:p>
        </w:tc>
        <w:tc>
          <w:tcPr>
            <w:tcW w:w="4120" w:type="dxa"/>
            <w:gridSpan w:val="2"/>
            <w:vAlign w:val="center"/>
          </w:tcPr>
          <w:p>
            <w:pPr>
              <w:spacing w:line="460" w:lineRule="exact"/>
              <w:jc w:val="center"/>
              <w:rPr>
                <w:color w:val="auto"/>
              </w:rPr>
            </w:pPr>
            <w:r>
              <w:rPr>
                <w:rFonts w:hint="eastAsia" w:ascii="宋体" w:hAnsi="宋体"/>
                <w:color w:val="auto"/>
                <w:szCs w:val="21"/>
              </w:rPr>
              <w:t>评审因素</w:t>
            </w:r>
          </w:p>
        </w:tc>
        <w:tc>
          <w:tcPr>
            <w:tcW w:w="4261" w:type="dxa"/>
            <w:vAlign w:val="center"/>
          </w:tcPr>
          <w:p>
            <w:pPr>
              <w:spacing w:line="460" w:lineRule="exact"/>
              <w:jc w:val="center"/>
              <w:rPr>
                <w:color w:val="auto"/>
              </w:rPr>
            </w:pPr>
            <w:r>
              <w:rPr>
                <w:rFonts w:hint="eastAsia" w:ascii="宋体" w:hAnsi="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pPr>
              <w:spacing w:line="460" w:lineRule="exact"/>
              <w:jc w:val="center"/>
              <w:rPr>
                <w:rFonts w:ascii="宋体" w:hAnsi="宋体"/>
                <w:color w:val="auto"/>
                <w:szCs w:val="21"/>
              </w:rPr>
            </w:pPr>
            <w:r>
              <w:rPr>
                <w:rFonts w:hint="eastAsia" w:ascii="宋体" w:hAnsi="宋体"/>
                <w:color w:val="auto"/>
                <w:szCs w:val="21"/>
              </w:rPr>
              <w:t>1</w:t>
            </w:r>
          </w:p>
        </w:tc>
        <w:tc>
          <w:tcPr>
            <w:tcW w:w="1036" w:type="dxa"/>
            <w:vAlign w:val="center"/>
          </w:tcPr>
          <w:p>
            <w:pPr>
              <w:spacing w:line="460" w:lineRule="exact"/>
              <w:jc w:val="center"/>
              <w:rPr>
                <w:rFonts w:ascii="宋体" w:hAnsi="宋体"/>
                <w:color w:val="auto"/>
                <w:szCs w:val="21"/>
              </w:rPr>
            </w:pPr>
            <w:r>
              <w:rPr>
                <w:rFonts w:hint="eastAsia" w:ascii="宋体"/>
                <w:color w:val="auto"/>
                <w:szCs w:val="21"/>
              </w:rPr>
              <w:t>重要要求</w:t>
            </w:r>
          </w:p>
        </w:tc>
        <w:tc>
          <w:tcPr>
            <w:tcW w:w="3084" w:type="dxa"/>
            <w:vAlign w:val="center"/>
          </w:tcPr>
          <w:p>
            <w:pPr>
              <w:spacing w:line="460" w:lineRule="exact"/>
              <w:rPr>
                <w:rFonts w:ascii="宋体" w:hAnsi="宋体"/>
                <w:color w:val="auto"/>
                <w:szCs w:val="21"/>
              </w:rPr>
            </w:pPr>
            <w:r>
              <w:rPr>
                <w:rFonts w:hint="eastAsia"/>
                <w:color w:val="auto"/>
              </w:rPr>
              <w:t>（1）</w:t>
            </w:r>
            <w:r>
              <w:rPr>
                <w:rFonts w:hint="eastAsia" w:ascii="宋体" w:hAnsi="宋体"/>
                <w:bCs/>
                <w:color w:val="auto"/>
                <w:szCs w:val="21"/>
              </w:rPr>
              <w:t>法定代表人身份证明及其有效身份证复印件（或法定代表授权委托书及其有效身份证复印件）</w:t>
            </w:r>
          </w:p>
        </w:tc>
        <w:tc>
          <w:tcPr>
            <w:tcW w:w="4261" w:type="dxa"/>
            <w:vAlign w:val="center"/>
          </w:tcPr>
          <w:p>
            <w:pPr>
              <w:spacing w:line="460" w:lineRule="exact"/>
              <w:jc w:val="left"/>
              <w:rPr>
                <w:rFonts w:ascii="宋体" w:hAnsi="宋体"/>
                <w:color w:val="auto"/>
                <w:szCs w:val="21"/>
              </w:rPr>
            </w:pPr>
            <w:r>
              <w:rPr>
                <w:rFonts w:hint="eastAsia" w:ascii="宋体" w:hAnsi="宋体"/>
                <w:bCs/>
                <w:color w:val="auto"/>
                <w:szCs w:val="21"/>
              </w:rPr>
              <w:t>法定代表人身份证明及其有效身份证（或法定代表授权委托书及其有效身份证）（格式见附件）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725" w:type="dxa"/>
            <w:vAlign w:val="center"/>
          </w:tcPr>
          <w:p>
            <w:pPr>
              <w:spacing w:line="460" w:lineRule="exact"/>
              <w:jc w:val="center"/>
              <w:rPr>
                <w:rFonts w:ascii="宋体" w:hAnsi="宋体"/>
                <w:color w:val="auto"/>
                <w:szCs w:val="21"/>
              </w:rPr>
            </w:pPr>
            <w:r>
              <w:rPr>
                <w:rFonts w:hint="eastAsia" w:ascii="宋体" w:hAnsi="宋体"/>
                <w:color w:val="auto"/>
                <w:szCs w:val="21"/>
              </w:rPr>
              <w:t>2</w:t>
            </w:r>
          </w:p>
        </w:tc>
        <w:tc>
          <w:tcPr>
            <w:tcW w:w="1036" w:type="dxa"/>
            <w:vAlign w:val="center"/>
          </w:tcPr>
          <w:p>
            <w:pPr>
              <w:spacing w:line="460" w:lineRule="exact"/>
              <w:rPr>
                <w:rFonts w:ascii="宋体" w:hAnsi="宋体"/>
                <w:color w:val="auto"/>
                <w:szCs w:val="21"/>
              </w:rPr>
            </w:pPr>
            <w:r>
              <w:rPr>
                <w:rFonts w:hint="eastAsia" w:ascii="宋体" w:hAnsi="宋体"/>
                <w:color w:val="auto"/>
                <w:szCs w:val="21"/>
              </w:rPr>
              <w:t>投标人应符合的基本资格条件</w:t>
            </w:r>
          </w:p>
        </w:tc>
        <w:tc>
          <w:tcPr>
            <w:tcW w:w="3084" w:type="dxa"/>
            <w:vAlign w:val="center"/>
          </w:tcPr>
          <w:p>
            <w:pPr>
              <w:spacing w:line="460" w:lineRule="exac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）具有独立承担民事责任的能力</w:t>
            </w:r>
          </w:p>
        </w:tc>
        <w:tc>
          <w:tcPr>
            <w:tcW w:w="4261" w:type="dxa"/>
            <w:vAlign w:val="center"/>
          </w:tcPr>
          <w:p>
            <w:pPr>
              <w:spacing w:line="460" w:lineRule="exact"/>
              <w:rPr>
                <w:rFonts w:ascii="宋体" w:hAnsi="宋体"/>
                <w:color w:val="auto"/>
                <w:szCs w:val="21"/>
              </w:rPr>
            </w:pPr>
            <w:r>
              <w:rPr>
                <w:rFonts w:hint="eastAsia" w:ascii="宋体"/>
                <w:b/>
                <w:color w:val="auto"/>
                <w:szCs w:val="21"/>
              </w:rPr>
              <w:t>评审核验标书中的下列证书、证明材料</w:t>
            </w:r>
            <w:r>
              <w:rPr>
                <w:rFonts w:hint="eastAsia" w:ascii="宋体"/>
                <w:bCs/>
                <w:color w:val="auto"/>
                <w:szCs w:val="21"/>
              </w:rPr>
              <w:t>（复印件加盖投标单位公章</w:t>
            </w:r>
            <w:r>
              <w:rPr>
                <w:rFonts w:hint="eastAsia" w:ascii="宋体"/>
                <w:b/>
                <w:color w:val="auto"/>
                <w:szCs w:val="21"/>
              </w:rPr>
              <w:t>）：</w:t>
            </w:r>
          </w:p>
          <w:p>
            <w:pPr>
              <w:spacing w:line="460" w:lineRule="exact"/>
              <w:rPr>
                <w:rFonts w:ascii="宋体"/>
                <w:color w:val="auto"/>
                <w:szCs w:val="21"/>
              </w:rPr>
            </w:pPr>
            <w:r>
              <w:rPr>
                <w:rFonts w:hint="eastAsia" w:ascii="宋体" w:hAnsi="宋体"/>
                <w:bCs/>
                <w:color w:val="auto"/>
                <w:szCs w:val="21"/>
              </w:rPr>
              <w:t>投标人有效的营业执照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25" w:type="dxa"/>
            <w:vAlign w:val="center"/>
          </w:tcPr>
          <w:p>
            <w:pPr>
              <w:spacing w:line="460" w:lineRule="exact"/>
              <w:jc w:val="center"/>
              <w:rPr>
                <w:rFonts w:ascii="宋体" w:hAnsi="宋体"/>
                <w:color w:val="auto"/>
                <w:szCs w:val="21"/>
              </w:rPr>
            </w:pPr>
            <w:bookmarkStart w:id="46" w:name="_Toc21525"/>
            <w:bookmarkStart w:id="47" w:name="_Toc3389"/>
            <w:r>
              <w:rPr>
                <w:rFonts w:hint="eastAsia" w:ascii="宋体" w:hAnsi="宋体"/>
                <w:color w:val="auto"/>
                <w:szCs w:val="21"/>
              </w:rPr>
              <w:t>3</w:t>
            </w:r>
          </w:p>
        </w:tc>
        <w:tc>
          <w:tcPr>
            <w:tcW w:w="1036" w:type="dxa"/>
            <w:vAlign w:val="center"/>
          </w:tcPr>
          <w:p>
            <w:pPr>
              <w:spacing w:line="460" w:lineRule="exact"/>
              <w:rPr>
                <w:rFonts w:ascii="宋体" w:hAnsi="宋体"/>
                <w:color w:val="auto"/>
                <w:szCs w:val="21"/>
              </w:rPr>
            </w:pPr>
            <w:r>
              <w:rPr>
                <w:rFonts w:hint="eastAsia" w:ascii="宋体" w:hAnsi="宋体" w:cs="仿宋_GB2312"/>
                <w:color w:val="auto"/>
                <w:szCs w:val="21"/>
                <w:lang w:val="zh-CN"/>
              </w:rPr>
              <w:t>投标人必须符合的特定资格条件</w:t>
            </w:r>
          </w:p>
        </w:tc>
        <w:tc>
          <w:tcPr>
            <w:tcW w:w="3084" w:type="dxa"/>
            <w:vAlign w:val="center"/>
          </w:tcPr>
          <w:p>
            <w:pPr>
              <w:spacing w:line="460" w:lineRule="exact"/>
              <w:rPr>
                <w:rFonts w:ascii="宋体" w:hAnsi="宋体" w:cs="Arial"/>
                <w:color w:val="auto"/>
                <w:szCs w:val="21"/>
              </w:rPr>
            </w:pPr>
            <w:r>
              <w:rPr>
                <w:rFonts w:hint="eastAsia" w:hAnsi="宋体" w:cs="宋体"/>
                <w:szCs w:val="21"/>
              </w:rPr>
              <w:t>（3）具备相应的资质</w:t>
            </w:r>
          </w:p>
        </w:tc>
        <w:tc>
          <w:tcPr>
            <w:tcW w:w="4261" w:type="dxa"/>
            <w:vAlign w:val="center"/>
          </w:tcPr>
          <w:p>
            <w:pPr>
              <w:rPr>
                <w:rFonts w:ascii="宋体"/>
                <w:b/>
                <w:color w:val="auto"/>
                <w:szCs w:val="21"/>
              </w:rPr>
            </w:pPr>
            <w:r>
              <w:rPr>
                <w:rFonts w:hint="eastAsia" w:ascii="宋体"/>
                <w:b/>
                <w:color w:val="auto"/>
                <w:szCs w:val="21"/>
              </w:rPr>
              <w:t>评审核验标书中的下述文件（</w:t>
            </w:r>
            <w:r>
              <w:rPr>
                <w:rFonts w:hint="eastAsia" w:ascii="宋体" w:hAnsi="宋体" w:cs="宋体"/>
                <w:color w:val="auto"/>
                <w:szCs w:val="21"/>
              </w:rPr>
              <w:t>复印件加盖投标单位公章</w:t>
            </w:r>
            <w:r>
              <w:rPr>
                <w:rFonts w:hint="eastAsia" w:ascii="宋体"/>
                <w:b/>
                <w:color w:val="auto"/>
                <w:szCs w:val="21"/>
              </w:rPr>
              <w:t>）：</w:t>
            </w:r>
          </w:p>
          <w:p>
            <w:pPr>
              <w:spacing w:line="460" w:lineRule="exact"/>
              <w:rPr>
                <w:rFonts w:ascii="宋体" w:hAnsi="宋体"/>
                <w:bCs/>
                <w:color w:val="auto"/>
                <w:szCs w:val="21"/>
              </w:rPr>
            </w:pPr>
            <w:r>
              <w:rPr>
                <w:rFonts w:hint="eastAsia" w:ascii="宋体" w:hAnsi="宋体" w:cs="宋体"/>
                <w:color w:val="auto"/>
                <w:szCs w:val="21"/>
              </w:rPr>
              <w:t>通过中国证券监督管理委员会备案的证明材料</w:t>
            </w:r>
          </w:p>
        </w:tc>
      </w:tr>
    </w:tbl>
    <w:p>
      <w:pPr>
        <w:spacing w:beforeLines="100" w:line="460" w:lineRule="exact"/>
        <w:ind w:firstLine="482" w:firstLineChars="200"/>
        <w:outlineLvl w:val="0"/>
        <w:rPr>
          <w:rFonts w:ascii="宋体" w:hAnsi="宋体"/>
          <w:b/>
          <w:color w:val="auto"/>
          <w:sz w:val="24"/>
          <w:szCs w:val="24"/>
        </w:rPr>
      </w:pPr>
      <w:r>
        <w:rPr>
          <w:rFonts w:hint="eastAsia" w:ascii="宋体" w:hAnsi="宋体"/>
          <w:b/>
          <w:color w:val="auto"/>
          <w:sz w:val="24"/>
          <w:szCs w:val="24"/>
        </w:rPr>
        <w:t>4.符合性审查</w:t>
      </w:r>
      <w:bookmarkEnd w:id="46"/>
      <w:bookmarkEnd w:id="47"/>
    </w:p>
    <w:p>
      <w:pPr>
        <w:spacing w:line="460" w:lineRule="exact"/>
        <w:ind w:firstLine="420" w:firstLineChars="200"/>
        <w:rPr>
          <w:rFonts w:ascii="宋体" w:hAnsi="宋体" w:cs="仿宋_GB2312"/>
          <w:color w:val="auto"/>
          <w:szCs w:val="21"/>
          <w:lang w:val="zh-CN"/>
        </w:rPr>
      </w:pPr>
      <w:r>
        <w:rPr>
          <w:rFonts w:hint="eastAsia" w:ascii="宋体" w:hAnsi="宋体" w:cs="仿宋_GB2312"/>
          <w:color w:val="auto"/>
          <w:szCs w:val="21"/>
          <w:lang w:val="zh-CN"/>
        </w:rPr>
        <w:t>4</w:t>
      </w:r>
      <w:r>
        <w:rPr>
          <w:rFonts w:hint="eastAsia" w:ascii="宋体" w:hAnsi="宋体" w:cs="仿宋_GB2312"/>
          <w:color w:val="auto"/>
          <w:szCs w:val="21"/>
        </w:rPr>
        <w:t>.</w:t>
      </w:r>
      <w:r>
        <w:rPr>
          <w:rFonts w:hint="eastAsia" w:ascii="宋体" w:hAnsi="宋体" w:cs="仿宋_GB2312"/>
          <w:color w:val="auto"/>
          <w:szCs w:val="21"/>
          <w:lang w:val="zh-CN"/>
        </w:rPr>
        <w:t>1评审细则</w:t>
      </w:r>
    </w:p>
    <w:tbl>
      <w:tblPr>
        <w:tblStyle w:val="27"/>
        <w:tblW w:w="900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70"/>
        <w:gridCol w:w="2641"/>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9" w:type="dxa"/>
            <w:vAlign w:val="center"/>
          </w:tcPr>
          <w:p>
            <w:pPr>
              <w:spacing w:line="460" w:lineRule="exact"/>
              <w:jc w:val="center"/>
              <w:rPr>
                <w:rFonts w:ascii="宋体" w:hAnsi="宋体" w:cs="宋体"/>
                <w:color w:val="auto"/>
                <w:szCs w:val="21"/>
              </w:rPr>
            </w:pPr>
            <w:r>
              <w:rPr>
                <w:rFonts w:hint="eastAsia" w:ascii="宋体" w:hAnsi="宋体" w:cs="宋体"/>
                <w:color w:val="auto"/>
                <w:szCs w:val="21"/>
              </w:rPr>
              <w:t>序号</w:t>
            </w:r>
          </w:p>
        </w:tc>
        <w:tc>
          <w:tcPr>
            <w:tcW w:w="3411" w:type="dxa"/>
            <w:gridSpan w:val="2"/>
            <w:vAlign w:val="center"/>
          </w:tcPr>
          <w:p>
            <w:pPr>
              <w:spacing w:line="460" w:lineRule="exact"/>
              <w:jc w:val="center"/>
              <w:rPr>
                <w:rFonts w:ascii="宋体" w:hAnsi="宋体" w:cs="宋体"/>
                <w:color w:val="auto"/>
                <w:szCs w:val="21"/>
              </w:rPr>
            </w:pPr>
            <w:r>
              <w:rPr>
                <w:rFonts w:hint="eastAsia" w:ascii="宋体" w:hAnsi="宋体" w:cs="宋体"/>
                <w:color w:val="auto"/>
                <w:szCs w:val="21"/>
              </w:rPr>
              <w:t>审查因素</w:t>
            </w:r>
          </w:p>
        </w:tc>
        <w:tc>
          <w:tcPr>
            <w:tcW w:w="4935" w:type="dxa"/>
            <w:vAlign w:val="center"/>
          </w:tcPr>
          <w:p>
            <w:pPr>
              <w:spacing w:line="460" w:lineRule="exact"/>
              <w:jc w:val="center"/>
              <w:rPr>
                <w:rFonts w:ascii="宋体" w:hAnsi="宋体" w:cs="宋体"/>
                <w:color w:val="auto"/>
                <w:szCs w:val="21"/>
              </w:rPr>
            </w:pPr>
            <w:r>
              <w:rPr>
                <w:rFonts w:hint="eastAsia" w:ascii="宋体" w:hAnsi="宋体" w:cs="宋体"/>
                <w:color w:val="auto"/>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59" w:type="dxa"/>
            <w:vMerge w:val="restart"/>
            <w:vAlign w:val="center"/>
          </w:tcPr>
          <w:p>
            <w:pPr>
              <w:spacing w:line="460" w:lineRule="exact"/>
              <w:jc w:val="center"/>
              <w:rPr>
                <w:rFonts w:ascii="宋体" w:hAnsi="宋体"/>
                <w:color w:val="auto"/>
                <w:szCs w:val="21"/>
              </w:rPr>
            </w:pPr>
            <w:r>
              <w:rPr>
                <w:rFonts w:hint="eastAsia" w:ascii="宋体" w:hAnsi="宋体"/>
                <w:color w:val="auto"/>
                <w:szCs w:val="21"/>
              </w:rPr>
              <w:t>1</w:t>
            </w:r>
          </w:p>
        </w:tc>
        <w:tc>
          <w:tcPr>
            <w:tcW w:w="770" w:type="dxa"/>
            <w:vMerge w:val="restart"/>
            <w:tcBorders>
              <w:top w:val="single" w:color="auto" w:sz="4" w:space="0"/>
            </w:tcBorders>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标书的有效 性</w:t>
            </w:r>
          </w:p>
        </w:tc>
        <w:tc>
          <w:tcPr>
            <w:tcW w:w="2641" w:type="dxa"/>
            <w:tcBorders>
              <w:top w:val="single" w:color="auto" w:sz="4" w:space="0"/>
            </w:tcBorders>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（1）投标文件签署</w:t>
            </w:r>
          </w:p>
        </w:tc>
        <w:tc>
          <w:tcPr>
            <w:tcW w:w="4935" w:type="dxa"/>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59" w:type="dxa"/>
            <w:vMerge w:val="continue"/>
            <w:vAlign w:val="center"/>
          </w:tcPr>
          <w:p>
            <w:pPr>
              <w:spacing w:line="460" w:lineRule="exact"/>
              <w:jc w:val="center"/>
              <w:rPr>
                <w:rFonts w:ascii="宋体" w:hAnsi="宋体"/>
                <w:color w:val="auto"/>
                <w:szCs w:val="21"/>
              </w:rPr>
            </w:pPr>
          </w:p>
        </w:tc>
        <w:tc>
          <w:tcPr>
            <w:tcW w:w="770" w:type="dxa"/>
            <w:vMerge w:val="continue"/>
            <w:vAlign w:val="center"/>
          </w:tcPr>
          <w:p>
            <w:pPr>
              <w:spacing w:line="460" w:lineRule="exact"/>
              <w:rPr>
                <w:rFonts w:ascii="宋体" w:hAnsi="宋体" w:cs="仿宋_GB2312"/>
                <w:color w:val="auto"/>
                <w:szCs w:val="21"/>
                <w:lang w:val="zh-CN"/>
              </w:rPr>
            </w:pPr>
          </w:p>
        </w:tc>
        <w:tc>
          <w:tcPr>
            <w:tcW w:w="2641" w:type="dxa"/>
            <w:tcBorders>
              <w:top w:val="nil"/>
              <w:bottom w:val="single" w:color="auto" w:sz="4" w:space="0"/>
            </w:tcBorders>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（2）投标方案</w:t>
            </w:r>
          </w:p>
        </w:tc>
        <w:tc>
          <w:tcPr>
            <w:tcW w:w="4935" w:type="dxa"/>
            <w:vAlign w:val="center"/>
          </w:tcPr>
          <w:p>
            <w:pPr>
              <w:spacing w:line="460" w:lineRule="exact"/>
              <w:rPr>
                <w:rFonts w:ascii="宋体" w:hAnsi="宋体" w:cs="宋体"/>
                <w:color w:val="auto"/>
                <w:szCs w:val="21"/>
              </w:rPr>
            </w:pPr>
            <w:r>
              <w:rPr>
                <w:rFonts w:hint="eastAsia" w:ascii="宋体" w:hAnsi="宋体" w:cs="仿宋_GB2312"/>
                <w:color w:val="auto"/>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59" w:type="dxa"/>
            <w:vMerge w:val="continue"/>
            <w:vAlign w:val="center"/>
          </w:tcPr>
          <w:p>
            <w:pPr>
              <w:spacing w:line="460" w:lineRule="exact"/>
              <w:jc w:val="center"/>
              <w:rPr>
                <w:rFonts w:ascii="宋体" w:hAnsi="宋体"/>
                <w:color w:val="auto"/>
                <w:szCs w:val="21"/>
              </w:rPr>
            </w:pPr>
          </w:p>
        </w:tc>
        <w:tc>
          <w:tcPr>
            <w:tcW w:w="770" w:type="dxa"/>
            <w:vMerge w:val="continue"/>
            <w:vAlign w:val="center"/>
          </w:tcPr>
          <w:p>
            <w:pPr>
              <w:spacing w:line="460" w:lineRule="exact"/>
              <w:rPr>
                <w:rFonts w:ascii="宋体" w:hAnsi="宋体" w:cs="仿宋_GB2312"/>
                <w:color w:val="auto"/>
                <w:szCs w:val="21"/>
                <w:lang w:val="zh-CN"/>
              </w:rPr>
            </w:pPr>
          </w:p>
        </w:tc>
        <w:tc>
          <w:tcPr>
            <w:tcW w:w="2641" w:type="dxa"/>
            <w:tcBorders>
              <w:top w:val="nil"/>
              <w:bottom w:val="single" w:color="auto" w:sz="4" w:space="0"/>
            </w:tcBorders>
            <w:vAlign w:val="center"/>
          </w:tcPr>
          <w:p>
            <w:pPr>
              <w:spacing w:line="460" w:lineRule="exact"/>
              <w:rPr>
                <w:rFonts w:ascii="宋体" w:hAnsi="宋体" w:cs="仿宋_GB2312"/>
                <w:color w:val="auto"/>
                <w:szCs w:val="21"/>
                <w:lang w:val="zh-CN"/>
              </w:rPr>
            </w:pPr>
            <w:r>
              <w:rPr>
                <w:rFonts w:hint="eastAsia" w:ascii="宋体" w:hAnsi="宋体"/>
                <w:color w:val="auto"/>
                <w:szCs w:val="21"/>
              </w:rPr>
              <w:t>（3）报价唯一</w:t>
            </w:r>
          </w:p>
        </w:tc>
        <w:tc>
          <w:tcPr>
            <w:tcW w:w="4935" w:type="dxa"/>
            <w:vAlign w:val="center"/>
          </w:tcPr>
          <w:p>
            <w:pPr>
              <w:spacing w:line="460" w:lineRule="exact"/>
              <w:rPr>
                <w:rFonts w:ascii="宋体" w:hAnsi="宋体" w:cs="宋体"/>
                <w:color w:val="auto"/>
                <w:szCs w:val="21"/>
              </w:rPr>
            </w:pPr>
            <w:r>
              <w:rPr>
                <w:rFonts w:hint="eastAsia" w:ascii="宋体" w:hAnsi="宋体" w:cs="仿宋_GB2312"/>
                <w:color w:val="auto"/>
                <w:szCs w:val="21"/>
                <w:lang w:val="zh-CN"/>
              </w:rPr>
              <w:t>只能在限价范围内报价，</w:t>
            </w:r>
            <w:r>
              <w:rPr>
                <w:rFonts w:hint="eastAsia" w:ascii="宋体" w:hAnsi="宋体"/>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59" w:type="dxa"/>
            <w:vMerge w:val="continue"/>
            <w:vAlign w:val="center"/>
          </w:tcPr>
          <w:p>
            <w:pPr>
              <w:spacing w:line="460" w:lineRule="exact"/>
              <w:jc w:val="center"/>
              <w:rPr>
                <w:rFonts w:ascii="宋体" w:hAnsi="宋体"/>
                <w:color w:val="auto"/>
                <w:szCs w:val="21"/>
              </w:rPr>
            </w:pPr>
          </w:p>
        </w:tc>
        <w:tc>
          <w:tcPr>
            <w:tcW w:w="770" w:type="dxa"/>
            <w:vMerge w:val="continue"/>
            <w:vAlign w:val="center"/>
          </w:tcPr>
          <w:p>
            <w:pPr>
              <w:spacing w:line="460" w:lineRule="exact"/>
              <w:rPr>
                <w:rFonts w:ascii="宋体" w:hAnsi="宋体" w:cs="仿宋_GB2312"/>
                <w:color w:val="auto"/>
                <w:szCs w:val="21"/>
                <w:lang w:val="zh-CN"/>
              </w:rPr>
            </w:pPr>
          </w:p>
        </w:tc>
        <w:tc>
          <w:tcPr>
            <w:tcW w:w="2641" w:type="dxa"/>
            <w:tcBorders>
              <w:top w:val="nil"/>
              <w:bottom w:val="single" w:color="auto" w:sz="4" w:space="0"/>
            </w:tcBorders>
            <w:vAlign w:val="center"/>
          </w:tcPr>
          <w:p>
            <w:pPr>
              <w:spacing w:line="460" w:lineRule="exact"/>
              <w:rPr>
                <w:rFonts w:ascii="宋体" w:hAnsi="宋体"/>
                <w:color w:val="auto"/>
                <w:szCs w:val="21"/>
              </w:rPr>
            </w:pPr>
            <w:r>
              <w:rPr>
                <w:rFonts w:hint="eastAsia" w:ascii="宋体" w:hAnsi="宋体"/>
                <w:color w:val="auto"/>
                <w:szCs w:val="21"/>
              </w:rPr>
              <w:t xml:space="preserve"> (4) 投标文件的有效期</w:t>
            </w:r>
          </w:p>
        </w:tc>
        <w:tc>
          <w:tcPr>
            <w:tcW w:w="4935" w:type="dxa"/>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659" w:type="dxa"/>
            <w:vMerge w:val="restart"/>
            <w:vAlign w:val="center"/>
          </w:tcPr>
          <w:p>
            <w:pPr>
              <w:spacing w:line="460" w:lineRule="exact"/>
              <w:jc w:val="center"/>
              <w:rPr>
                <w:rFonts w:ascii="宋体" w:hAnsi="宋体"/>
                <w:color w:val="auto"/>
                <w:szCs w:val="21"/>
              </w:rPr>
            </w:pPr>
            <w:r>
              <w:rPr>
                <w:rFonts w:hint="eastAsia" w:ascii="宋体" w:hAnsi="宋体"/>
                <w:color w:val="auto"/>
                <w:szCs w:val="21"/>
              </w:rPr>
              <w:t>2</w:t>
            </w:r>
          </w:p>
        </w:tc>
        <w:tc>
          <w:tcPr>
            <w:tcW w:w="770" w:type="dxa"/>
            <w:vMerge w:val="restart"/>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标书的完整 性</w:t>
            </w:r>
          </w:p>
        </w:tc>
        <w:tc>
          <w:tcPr>
            <w:tcW w:w="2641" w:type="dxa"/>
            <w:vAlign w:val="center"/>
          </w:tcPr>
          <w:p>
            <w:pPr>
              <w:spacing w:line="460" w:lineRule="exact"/>
              <w:rPr>
                <w:rFonts w:ascii="宋体" w:hAnsi="宋体" w:cs="宋体"/>
                <w:color w:val="auto"/>
                <w:szCs w:val="21"/>
              </w:rPr>
            </w:pPr>
            <w:r>
              <w:rPr>
                <w:rFonts w:hint="eastAsia" w:ascii="宋体" w:hAnsi="宋体" w:cs="仿宋_GB2312"/>
                <w:color w:val="auto"/>
                <w:szCs w:val="21"/>
                <w:lang w:val="zh-CN"/>
              </w:rPr>
              <w:t>（5）投标文件份数</w:t>
            </w:r>
          </w:p>
        </w:tc>
        <w:tc>
          <w:tcPr>
            <w:tcW w:w="4935" w:type="dxa"/>
            <w:vAlign w:val="center"/>
          </w:tcPr>
          <w:p>
            <w:pPr>
              <w:spacing w:line="460" w:lineRule="exact"/>
              <w:rPr>
                <w:rFonts w:ascii="宋体" w:hAnsi="宋体" w:cs="宋体"/>
                <w:color w:val="auto"/>
                <w:szCs w:val="21"/>
              </w:rPr>
            </w:pPr>
            <w:r>
              <w:rPr>
                <w:rFonts w:hint="eastAsia" w:ascii="宋体" w:hAnsi="宋体" w:cs="仿宋_GB2312"/>
                <w:color w:val="auto"/>
                <w:szCs w:val="21"/>
                <w:lang w:val="zh-CN"/>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59" w:type="dxa"/>
            <w:vMerge w:val="continue"/>
            <w:vAlign w:val="center"/>
          </w:tcPr>
          <w:p>
            <w:pPr>
              <w:spacing w:line="460" w:lineRule="exact"/>
              <w:jc w:val="center"/>
              <w:rPr>
                <w:rFonts w:ascii="宋体" w:hAnsi="宋体"/>
                <w:color w:val="auto"/>
                <w:szCs w:val="21"/>
              </w:rPr>
            </w:pPr>
          </w:p>
        </w:tc>
        <w:tc>
          <w:tcPr>
            <w:tcW w:w="770" w:type="dxa"/>
            <w:vMerge w:val="continue"/>
            <w:vAlign w:val="center"/>
          </w:tcPr>
          <w:p>
            <w:pPr>
              <w:spacing w:line="460" w:lineRule="exact"/>
              <w:rPr>
                <w:rFonts w:ascii="宋体" w:hAnsi="宋体" w:cs="仿宋_GB2312"/>
                <w:color w:val="auto"/>
                <w:szCs w:val="21"/>
                <w:lang w:val="zh-CN"/>
              </w:rPr>
            </w:pPr>
          </w:p>
        </w:tc>
        <w:tc>
          <w:tcPr>
            <w:tcW w:w="2641" w:type="dxa"/>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（6）投标文件形式内容</w:t>
            </w:r>
          </w:p>
        </w:tc>
        <w:tc>
          <w:tcPr>
            <w:tcW w:w="4935" w:type="dxa"/>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9" w:type="dxa"/>
            <w:vMerge w:val="continue"/>
            <w:vAlign w:val="center"/>
          </w:tcPr>
          <w:p>
            <w:pPr>
              <w:spacing w:line="460" w:lineRule="exact"/>
              <w:jc w:val="center"/>
              <w:rPr>
                <w:rFonts w:ascii="宋体" w:hAnsi="宋体"/>
                <w:color w:val="auto"/>
                <w:szCs w:val="21"/>
              </w:rPr>
            </w:pPr>
          </w:p>
        </w:tc>
        <w:tc>
          <w:tcPr>
            <w:tcW w:w="770" w:type="dxa"/>
            <w:vMerge w:val="continue"/>
            <w:vAlign w:val="center"/>
          </w:tcPr>
          <w:p>
            <w:pPr>
              <w:spacing w:line="460" w:lineRule="exact"/>
              <w:rPr>
                <w:rFonts w:ascii="宋体" w:hAnsi="宋体" w:cs="仿宋_GB2312"/>
                <w:color w:val="auto"/>
                <w:szCs w:val="21"/>
                <w:lang w:val="zh-CN"/>
              </w:rPr>
            </w:pPr>
          </w:p>
        </w:tc>
        <w:tc>
          <w:tcPr>
            <w:tcW w:w="2641" w:type="dxa"/>
            <w:tcBorders>
              <w:top w:val="single" w:color="auto" w:sz="4" w:space="0"/>
            </w:tcBorders>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（7）条款响应程度（包括但不限于业绩、服务期、售后服务等）</w:t>
            </w:r>
          </w:p>
        </w:tc>
        <w:tc>
          <w:tcPr>
            <w:tcW w:w="4935" w:type="dxa"/>
            <w:vAlign w:val="center"/>
          </w:tcPr>
          <w:p>
            <w:pPr>
              <w:spacing w:line="460" w:lineRule="exact"/>
              <w:rPr>
                <w:rFonts w:ascii="宋体" w:hAnsi="宋体" w:cs="仿宋_GB2312"/>
                <w:color w:val="auto"/>
                <w:szCs w:val="21"/>
                <w:lang w:val="zh-CN"/>
              </w:rPr>
            </w:pPr>
            <w:r>
              <w:rPr>
                <w:rFonts w:hint="eastAsia" w:ascii="宋体" w:hAnsi="宋体" w:cs="仿宋_GB2312"/>
                <w:color w:val="auto"/>
                <w:szCs w:val="21"/>
                <w:lang w:val="zh-CN"/>
              </w:rPr>
              <w:t>响应招标文件要求。</w:t>
            </w:r>
          </w:p>
        </w:tc>
      </w:tr>
    </w:tbl>
    <w:p>
      <w:pPr>
        <w:spacing w:line="460" w:lineRule="exact"/>
        <w:ind w:firstLine="506" w:firstLineChars="241"/>
        <w:rPr>
          <w:rFonts w:ascii="宋体" w:hAnsi="宋体"/>
          <w:color w:val="auto"/>
          <w:szCs w:val="21"/>
        </w:rPr>
      </w:pPr>
      <w:r>
        <w:rPr>
          <w:rFonts w:hint="eastAsia" w:ascii="宋体" w:hAnsi="宋体"/>
          <w:color w:val="auto"/>
          <w:szCs w:val="21"/>
        </w:rPr>
        <w:t>4.2资格审查及评分细则中涉及的有关证明材料及相关证书，须在投标文件中体现，以供审查。</w:t>
      </w:r>
    </w:p>
    <w:p>
      <w:pPr>
        <w:spacing w:line="460" w:lineRule="exact"/>
        <w:ind w:firstLine="506" w:firstLineChars="241"/>
        <w:rPr>
          <w:rFonts w:ascii="宋体" w:hAnsi="宋体"/>
          <w:color w:val="auto"/>
          <w:szCs w:val="21"/>
        </w:rPr>
      </w:pPr>
      <w:r>
        <w:rPr>
          <w:rFonts w:hint="eastAsia" w:ascii="宋体" w:hAnsi="宋体"/>
          <w:color w:val="auto"/>
          <w:szCs w:val="21"/>
        </w:rPr>
        <w:t>4.3．评标小组判定投标文件的响应性只根据投标文件本身的内容，而不寻求外部的     证据，但投标有不真实不正确的内容时除外。</w:t>
      </w:r>
    </w:p>
    <w:p>
      <w:pPr>
        <w:spacing w:line="460" w:lineRule="exact"/>
        <w:ind w:firstLine="506" w:firstLineChars="241"/>
        <w:rPr>
          <w:rFonts w:ascii="宋体" w:hAnsi="宋体"/>
          <w:color w:val="auto"/>
          <w:szCs w:val="21"/>
        </w:rPr>
      </w:pPr>
      <w:r>
        <w:rPr>
          <w:rFonts w:hint="eastAsia" w:ascii="宋体" w:hAnsi="宋体"/>
          <w:color w:val="auto"/>
          <w:szCs w:val="21"/>
        </w:rPr>
        <w:t>4.4如果投标文件实质上没有响应招标文件的要求，评标小组将予以拒绝，投标人不得通过修正或撤销不符合要求的偏离或保留，而使其投标成为实质上响应的投标。</w:t>
      </w:r>
    </w:p>
    <w:p>
      <w:pPr>
        <w:spacing w:line="460" w:lineRule="exact"/>
        <w:ind w:firstLine="420" w:firstLineChars="200"/>
        <w:rPr>
          <w:rFonts w:ascii="宋体" w:hAnsi="宋体"/>
          <w:color w:val="auto"/>
          <w:szCs w:val="21"/>
        </w:rPr>
      </w:pPr>
      <w:r>
        <w:rPr>
          <w:rFonts w:hint="eastAsia" w:ascii="宋体" w:hAnsi="宋体"/>
          <w:color w:val="auto"/>
          <w:szCs w:val="21"/>
        </w:rPr>
        <w:t xml:space="preserve"> 4.5只有通过初审的投标人才能进入下一步评标程序。</w:t>
      </w:r>
    </w:p>
    <w:p>
      <w:pPr>
        <w:spacing w:beforeLines="50" w:afterLines="50" w:line="360" w:lineRule="auto"/>
        <w:jc w:val="center"/>
        <w:outlineLvl w:val="0"/>
        <w:rPr>
          <w:rFonts w:ascii="宋体" w:hAnsi="宋体"/>
          <w:b/>
          <w:color w:val="auto"/>
          <w:sz w:val="28"/>
          <w:szCs w:val="28"/>
        </w:rPr>
      </w:pPr>
      <w:bookmarkStart w:id="48" w:name="_Toc14663"/>
      <w:bookmarkStart w:id="49" w:name="_Toc16291"/>
      <w:r>
        <w:rPr>
          <w:rFonts w:hint="eastAsia" w:ascii="宋体" w:hAnsi="宋体"/>
          <w:b/>
          <w:color w:val="auto"/>
          <w:sz w:val="28"/>
          <w:szCs w:val="28"/>
        </w:rPr>
        <w:t>三  详细评审投标文件的澄清和补正</w:t>
      </w:r>
      <w:bookmarkEnd w:id="48"/>
      <w:bookmarkEnd w:id="49"/>
    </w:p>
    <w:p>
      <w:pPr>
        <w:spacing w:line="460" w:lineRule="exact"/>
        <w:ind w:firstLine="525" w:firstLineChars="250"/>
        <w:rPr>
          <w:rFonts w:ascii="宋体" w:hAnsi="宋体"/>
          <w:color w:val="auto"/>
          <w:szCs w:val="21"/>
        </w:rPr>
      </w:pPr>
      <w:r>
        <w:rPr>
          <w:rFonts w:hint="eastAsia" w:ascii="宋体" w:hAnsi="宋体"/>
          <w:color w:val="auto"/>
          <w:szCs w:val="21"/>
        </w:rPr>
        <w:t>5.1评审</w:t>
      </w:r>
      <w:r>
        <w:rPr>
          <w:rFonts w:ascii="宋体" w:hAnsi="宋体"/>
          <w:color w:val="auto"/>
          <w:szCs w:val="21"/>
        </w:rPr>
        <w:t>阶段</w:t>
      </w:r>
      <w:r>
        <w:rPr>
          <w:rFonts w:hint="eastAsia" w:ascii="宋体" w:hAnsi="宋体"/>
          <w:color w:val="auto"/>
          <w:szCs w:val="21"/>
        </w:rPr>
        <w:t>，评标小组可能会要求有关投标人就其</w:t>
      </w:r>
      <w:r>
        <w:rPr>
          <w:rFonts w:ascii="宋体" w:hAnsi="宋体"/>
          <w:color w:val="auto"/>
          <w:szCs w:val="21"/>
        </w:rPr>
        <w:t>投标</w:t>
      </w:r>
      <w:r>
        <w:rPr>
          <w:rFonts w:hint="eastAsia" w:ascii="宋体" w:hAnsi="宋体"/>
          <w:color w:val="auto"/>
          <w:szCs w:val="21"/>
        </w:rPr>
        <w:t>书</w:t>
      </w:r>
      <w:r>
        <w:rPr>
          <w:rFonts w:ascii="宋体" w:hAnsi="宋体"/>
          <w:color w:val="auto"/>
          <w:szCs w:val="21"/>
        </w:rPr>
        <w:t>中含义不明确、同类问题表述不一致或者有明显文字和计算错误的内容</w:t>
      </w:r>
      <w:r>
        <w:rPr>
          <w:rFonts w:hint="eastAsia" w:ascii="宋体" w:hAnsi="宋体"/>
          <w:color w:val="auto"/>
          <w:szCs w:val="21"/>
        </w:rPr>
        <w:t>进行澄清。</w:t>
      </w:r>
      <w:r>
        <w:rPr>
          <w:rFonts w:hint="eastAsia" w:ascii="宋体" w:hAnsi="宋体" w:cs="宋体"/>
          <w:b/>
          <w:bCs/>
          <w:color w:val="auto"/>
          <w:szCs w:val="21"/>
        </w:rPr>
        <w:t>如因投标人未参加开标导致开评标过程中无法澄清、说明或补正的，视同投标人放弃该权利。</w:t>
      </w:r>
    </w:p>
    <w:p>
      <w:pPr>
        <w:widowControl w:val="0"/>
        <w:spacing w:line="460" w:lineRule="exact"/>
        <w:ind w:firstLine="525" w:firstLineChars="250"/>
        <w:textAlignment w:val="auto"/>
        <w:rPr>
          <w:rFonts w:ascii="宋体" w:hAnsi="宋体"/>
          <w:color w:val="auto"/>
          <w:szCs w:val="21"/>
        </w:rPr>
      </w:pPr>
      <w:r>
        <w:rPr>
          <w:rFonts w:hint="eastAsia" w:ascii="宋体" w:hAnsi="宋体"/>
          <w:color w:val="auto"/>
          <w:szCs w:val="21"/>
        </w:rPr>
        <w:t>5.2</w:t>
      </w:r>
      <w:r>
        <w:rPr>
          <w:rFonts w:ascii="宋体" w:hAnsi="宋体"/>
          <w:color w:val="auto"/>
          <w:szCs w:val="21"/>
        </w:rPr>
        <w:t>投标人的澄清、说明或者补正应当采用书面形式，</w:t>
      </w:r>
      <w:r>
        <w:rPr>
          <w:rFonts w:hint="eastAsia" w:ascii="宋体" w:hAnsi="宋体"/>
          <w:color w:val="auto"/>
          <w:szCs w:val="21"/>
        </w:rPr>
        <w:t>但</w:t>
      </w:r>
      <w:r>
        <w:rPr>
          <w:rFonts w:ascii="宋体" w:hAnsi="宋体"/>
          <w:color w:val="auto"/>
          <w:szCs w:val="21"/>
        </w:rPr>
        <w:t>不得超出投标</w:t>
      </w:r>
      <w:r>
        <w:rPr>
          <w:rFonts w:hint="eastAsia" w:ascii="宋体" w:hAnsi="宋体"/>
          <w:color w:val="auto"/>
          <w:szCs w:val="21"/>
        </w:rPr>
        <w:t>书</w:t>
      </w:r>
      <w:r>
        <w:rPr>
          <w:rFonts w:ascii="宋体" w:hAnsi="宋体"/>
          <w:color w:val="auto"/>
          <w:szCs w:val="21"/>
        </w:rPr>
        <w:t>的范围或者改变投标</w:t>
      </w:r>
      <w:r>
        <w:rPr>
          <w:rFonts w:hint="eastAsia" w:ascii="宋体" w:hAnsi="宋体"/>
          <w:color w:val="auto"/>
          <w:szCs w:val="21"/>
        </w:rPr>
        <w:t>书</w:t>
      </w:r>
      <w:r>
        <w:rPr>
          <w:rFonts w:ascii="宋体" w:hAnsi="宋体"/>
          <w:color w:val="auto"/>
          <w:szCs w:val="21"/>
        </w:rPr>
        <w:t>的实质性内容</w:t>
      </w:r>
      <w:r>
        <w:rPr>
          <w:rFonts w:hint="eastAsia" w:ascii="宋体" w:hAnsi="宋体"/>
          <w:color w:val="auto"/>
          <w:szCs w:val="21"/>
        </w:rPr>
        <w:t>，并</w:t>
      </w:r>
      <w:r>
        <w:rPr>
          <w:rFonts w:ascii="宋体" w:hAnsi="宋体"/>
          <w:color w:val="auto"/>
          <w:szCs w:val="21"/>
        </w:rPr>
        <w:t>由其</w:t>
      </w:r>
      <w:r>
        <w:rPr>
          <w:rFonts w:hint="eastAsia" w:ascii="宋体" w:hAnsi="宋体"/>
          <w:color w:val="auto"/>
          <w:szCs w:val="21"/>
        </w:rPr>
        <w:t>法定代表人或被</w:t>
      </w:r>
      <w:r>
        <w:rPr>
          <w:rFonts w:ascii="宋体" w:hAnsi="宋体"/>
          <w:color w:val="auto"/>
          <w:szCs w:val="21"/>
        </w:rPr>
        <w:t>授权的代表签字。</w:t>
      </w:r>
    </w:p>
    <w:p>
      <w:pPr>
        <w:widowControl w:val="0"/>
        <w:spacing w:line="460" w:lineRule="exact"/>
        <w:ind w:firstLine="525" w:firstLineChars="250"/>
        <w:textAlignment w:val="auto"/>
        <w:rPr>
          <w:rFonts w:ascii="宋体" w:hAnsi="宋体"/>
          <w:color w:val="auto"/>
          <w:szCs w:val="21"/>
        </w:rPr>
      </w:pPr>
      <w:bookmarkStart w:id="50" w:name="_Hlk88055939"/>
      <w:r>
        <w:rPr>
          <w:rFonts w:hint="eastAsia" w:ascii="宋体" w:hAnsi="宋体"/>
          <w:color w:val="auto"/>
          <w:szCs w:val="21"/>
        </w:rPr>
        <w:t>5.3评标小组</w:t>
      </w:r>
      <w:r>
        <w:rPr>
          <w:rFonts w:ascii="宋体" w:hAnsi="宋体"/>
          <w:color w:val="auto"/>
          <w:szCs w:val="21"/>
        </w:rPr>
        <w:t>修正错误的原则</w:t>
      </w:r>
      <w:r>
        <w:rPr>
          <w:rFonts w:hint="eastAsia" w:ascii="宋体" w:hAnsi="宋体"/>
          <w:color w:val="auto"/>
          <w:szCs w:val="21"/>
        </w:rPr>
        <w:t>：</w:t>
      </w:r>
    </w:p>
    <w:p>
      <w:pPr>
        <w:widowControl w:val="0"/>
        <w:spacing w:line="460" w:lineRule="exact"/>
        <w:ind w:firstLine="525" w:firstLineChars="250"/>
        <w:textAlignment w:val="auto"/>
        <w:rPr>
          <w:rFonts w:ascii="宋体" w:hAnsi="宋体"/>
          <w:color w:val="auto"/>
          <w:szCs w:val="21"/>
        </w:rPr>
      </w:pPr>
      <w:r>
        <w:rPr>
          <w:rFonts w:hint="eastAsia" w:ascii="宋体" w:hAnsi="宋体"/>
          <w:color w:val="auto"/>
          <w:szCs w:val="21"/>
        </w:rPr>
        <w:t>5.3.1</w:t>
      </w:r>
      <w:r>
        <w:rPr>
          <w:rFonts w:ascii="宋体" w:hAnsi="宋体"/>
          <w:color w:val="auto"/>
          <w:szCs w:val="21"/>
        </w:rPr>
        <w:t>如果数字表示的</w:t>
      </w:r>
      <w:r>
        <w:rPr>
          <w:rFonts w:hint="eastAsia" w:ascii="宋体" w:hAnsi="宋体"/>
          <w:color w:val="auto"/>
          <w:szCs w:val="21"/>
        </w:rPr>
        <w:t>费率</w:t>
      </w:r>
      <w:r>
        <w:rPr>
          <w:rFonts w:ascii="宋体" w:hAnsi="宋体"/>
          <w:color w:val="auto"/>
          <w:szCs w:val="21"/>
        </w:rPr>
        <w:t>和用文字表示的</w:t>
      </w:r>
      <w:r>
        <w:rPr>
          <w:rFonts w:hint="eastAsia" w:ascii="宋体" w:hAnsi="宋体"/>
          <w:color w:val="auto"/>
          <w:szCs w:val="21"/>
        </w:rPr>
        <w:t>费率</w:t>
      </w:r>
      <w:r>
        <w:rPr>
          <w:rFonts w:ascii="宋体" w:hAnsi="宋体"/>
          <w:color w:val="auto"/>
          <w:szCs w:val="21"/>
        </w:rPr>
        <w:t>不一致时，以文字表示的</w:t>
      </w:r>
      <w:r>
        <w:rPr>
          <w:rFonts w:hint="eastAsia" w:ascii="宋体" w:hAnsi="宋体"/>
          <w:color w:val="auto"/>
          <w:szCs w:val="21"/>
        </w:rPr>
        <w:t>费率</w:t>
      </w:r>
      <w:r>
        <w:rPr>
          <w:rFonts w:ascii="宋体" w:hAnsi="宋体"/>
          <w:color w:val="auto"/>
          <w:szCs w:val="21"/>
        </w:rPr>
        <w:t>为准</w:t>
      </w:r>
      <w:r>
        <w:rPr>
          <w:rFonts w:hint="eastAsia" w:ascii="宋体" w:hAnsi="宋体"/>
          <w:color w:val="auto"/>
          <w:szCs w:val="21"/>
        </w:rPr>
        <w:t>。</w:t>
      </w:r>
    </w:p>
    <w:p>
      <w:pPr>
        <w:widowControl w:val="0"/>
        <w:spacing w:line="460" w:lineRule="exact"/>
        <w:ind w:firstLine="525" w:firstLineChars="250"/>
        <w:textAlignment w:val="auto"/>
        <w:rPr>
          <w:rFonts w:ascii="宋体" w:hAnsi="宋体"/>
          <w:color w:val="auto"/>
          <w:szCs w:val="21"/>
        </w:rPr>
      </w:pPr>
      <w:r>
        <w:rPr>
          <w:rFonts w:hint="eastAsia" w:ascii="宋体" w:hAnsi="宋体"/>
          <w:color w:val="auto"/>
          <w:szCs w:val="21"/>
        </w:rPr>
        <w:t>5.3.2</w:t>
      </w:r>
      <w:r>
        <w:rPr>
          <w:rFonts w:ascii="宋体" w:hAnsi="宋体"/>
          <w:color w:val="auto"/>
          <w:szCs w:val="21"/>
        </w:rPr>
        <w:t>如果单价与数量的乘积和总价不一致，以单价为准</w:t>
      </w:r>
      <w:r>
        <w:rPr>
          <w:rFonts w:hint="eastAsia" w:ascii="宋体" w:hAnsi="宋体"/>
          <w:color w:val="auto"/>
          <w:szCs w:val="21"/>
        </w:rPr>
        <w:t>，修正总价及开标一览表；</w:t>
      </w:r>
      <w:r>
        <w:rPr>
          <w:rFonts w:ascii="宋体" w:hAnsi="宋体"/>
          <w:color w:val="auto"/>
          <w:szCs w:val="21"/>
        </w:rPr>
        <w:t>当</w:t>
      </w:r>
      <w:r>
        <w:rPr>
          <w:rFonts w:hint="eastAsia" w:ascii="宋体" w:hAnsi="宋体"/>
          <w:color w:val="auto"/>
          <w:szCs w:val="21"/>
        </w:rPr>
        <w:t>单价</w:t>
      </w:r>
      <w:r>
        <w:rPr>
          <w:rFonts w:ascii="宋体" w:hAnsi="宋体"/>
          <w:color w:val="auto"/>
          <w:szCs w:val="21"/>
        </w:rPr>
        <w:t>小数点有明显的</w:t>
      </w:r>
      <w:r>
        <w:rPr>
          <w:rFonts w:hint="eastAsia" w:ascii="宋体" w:hAnsi="宋体"/>
          <w:color w:val="auto"/>
          <w:szCs w:val="21"/>
        </w:rPr>
        <w:t>错位</w:t>
      </w:r>
      <w:r>
        <w:rPr>
          <w:rFonts w:ascii="宋体" w:hAnsi="宋体"/>
          <w:color w:val="auto"/>
          <w:szCs w:val="21"/>
        </w:rPr>
        <w:t>时，</w:t>
      </w:r>
      <w:r>
        <w:rPr>
          <w:rFonts w:hint="eastAsia" w:ascii="宋体" w:hAnsi="宋体"/>
          <w:color w:val="auto"/>
          <w:szCs w:val="21"/>
        </w:rPr>
        <w:t>评标小组</w:t>
      </w:r>
      <w:r>
        <w:rPr>
          <w:rFonts w:ascii="宋体" w:hAnsi="宋体"/>
          <w:color w:val="auto"/>
          <w:szCs w:val="21"/>
        </w:rPr>
        <w:t>将以总价为准，并修正其单价</w:t>
      </w:r>
      <w:r>
        <w:rPr>
          <w:rFonts w:hint="eastAsia" w:ascii="宋体" w:hAnsi="宋体"/>
          <w:color w:val="auto"/>
          <w:szCs w:val="21"/>
        </w:rPr>
        <w:t>。</w:t>
      </w:r>
    </w:p>
    <w:p>
      <w:pPr>
        <w:spacing w:line="460" w:lineRule="exact"/>
        <w:ind w:firstLine="403" w:firstLineChars="192"/>
        <w:rPr>
          <w:rFonts w:ascii="宋体" w:hAnsi="宋体"/>
          <w:color w:val="auto"/>
          <w:sz w:val="24"/>
          <w:szCs w:val="24"/>
        </w:rPr>
      </w:pPr>
      <w:r>
        <w:rPr>
          <w:rFonts w:hint="eastAsia" w:ascii="宋体" w:hAnsi="宋体"/>
          <w:color w:val="auto"/>
          <w:szCs w:val="21"/>
        </w:rPr>
        <w:t xml:space="preserve"> 5.4评标小组</w:t>
      </w:r>
      <w:r>
        <w:rPr>
          <w:rFonts w:hint="eastAsia" w:ascii="宋体"/>
          <w:color w:val="auto"/>
          <w:szCs w:val="21"/>
        </w:rPr>
        <w:t>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pPr>
        <w:spacing w:beforeLines="50" w:afterLines="50" w:line="360" w:lineRule="auto"/>
        <w:jc w:val="center"/>
        <w:outlineLvl w:val="0"/>
        <w:rPr>
          <w:rFonts w:ascii="宋体" w:hAnsi="宋体"/>
          <w:b/>
          <w:color w:val="auto"/>
          <w:sz w:val="28"/>
          <w:szCs w:val="28"/>
        </w:rPr>
      </w:pPr>
      <w:bookmarkStart w:id="51" w:name="_Toc32042"/>
      <w:bookmarkStart w:id="52" w:name="_Toc21052"/>
      <w:bookmarkStart w:id="53" w:name="_Hlk88124869"/>
      <w:r>
        <w:rPr>
          <w:rFonts w:hint="eastAsia" w:ascii="宋体" w:hAnsi="宋体"/>
          <w:b/>
          <w:color w:val="auto"/>
          <w:sz w:val="28"/>
          <w:szCs w:val="28"/>
        </w:rPr>
        <w:t>四  比较与评价</w:t>
      </w:r>
      <w:bookmarkEnd w:id="51"/>
      <w:bookmarkEnd w:id="52"/>
    </w:p>
    <w:p>
      <w:pPr>
        <w:spacing w:line="440" w:lineRule="exact"/>
        <w:ind w:firstLine="422" w:firstLineChars="200"/>
        <w:rPr>
          <w:rFonts w:ascii="宋体" w:hAnsi="宋体"/>
          <w:b/>
          <w:szCs w:val="21"/>
        </w:rPr>
      </w:pPr>
      <w:r>
        <w:rPr>
          <w:rFonts w:hint="eastAsia" w:ascii="宋体" w:hAnsi="宋体"/>
          <w:b/>
          <w:color w:val="auto"/>
          <w:szCs w:val="21"/>
        </w:rPr>
        <w:t xml:space="preserve"> 6. </w:t>
      </w:r>
      <w:r>
        <w:rPr>
          <w:rFonts w:hint="eastAsia" w:ascii="宋体" w:hAnsi="宋体"/>
          <w:b/>
          <w:szCs w:val="21"/>
        </w:rPr>
        <w:t>详细评审即</w:t>
      </w:r>
      <w:r>
        <w:rPr>
          <w:rFonts w:ascii="宋体" w:hAnsi="宋体"/>
          <w:b/>
          <w:szCs w:val="21"/>
        </w:rPr>
        <w:t>按</w:t>
      </w:r>
      <w:r>
        <w:rPr>
          <w:rFonts w:hint="eastAsia" w:ascii="宋体" w:hAnsi="宋体"/>
          <w:b/>
          <w:szCs w:val="21"/>
        </w:rPr>
        <w:t>招标文件</w:t>
      </w:r>
      <w:r>
        <w:rPr>
          <w:rFonts w:ascii="宋体" w:hAnsi="宋体"/>
          <w:b/>
          <w:szCs w:val="21"/>
        </w:rPr>
        <w:t>中规定的评标方法和标准，</w:t>
      </w:r>
      <w:r>
        <w:rPr>
          <w:rFonts w:hint="eastAsia" w:ascii="宋体" w:hAnsi="宋体"/>
          <w:b/>
          <w:szCs w:val="21"/>
        </w:rPr>
        <w:t>评标委员会将</w:t>
      </w:r>
      <w:r>
        <w:rPr>
          <w:rFonts w:ascii="宋体" w:hAnsi="宋体"/>
          <w:b/>
          <w:szCs w:val="21"/>
        </w:rPr>
        <w:t>对</w:t>
      </w:r>
      <w:r>
        <w:rPr>
          <w:rFonts w:hint="eastAsia" w:ascii="宋体" w:hAnsi="宋体"/>
          <w:b/>
          <w:szCs w:val="21"/>
        </w:rPr>
        <w:t>通过初审</w:t>
      </w:r>
      <w:r>
        <w:rPr>
          <w:rFonts w:ascii="宋体" w:hAnsi="宋体"/>
          <w:b/>
          <w:szCs w:val="21"/>
        </w:rPr>
        <w:t>的投标</w:t>
      </w:r>
      <w:r>
        <w:rPr>
          <w:rFonts w:hint="eastAsia" w:ascii="宋体" w:hAnsi="宋体"/>
          <w:b/>
          <w:szCs w:val="21"/>
        </w:rPr>
        <w:t>文件，进行综合比较与评价。</w:t>
      </w:r>
    </w:p>
    <w:p>
      <w:pPr>
        <w:spacing w:line="400" w:lineRule="exact"/>
        <w:rPr>
          <w:b/>
          <w:bCs/>
          <w:szCs w:val="21"/>
        </w:rPr>
      </w:pPr>
      <w:r>
        <w:rPr>
          <w:rFonts w:hint="eastAsia" w:ascii="宋体" w:hAnsi="宋体"/>
          <w:szCs w:val="21"/>
        </w:rPr>
        <w:t>6.1</w:t>
      </w:r>
      <w:r>
        <w:rPr>
          <w:rFonts w:hint="eastAsia" w:ascii="宋体" w:hAnsi="宋体" w:cs="宋体"/>
          <w:b/>
          <w:bCs/>
          <w:szCs w:val="21"/>
        </w:rPr>
        <w:t>评审细则</w:t>
      </w:r>
      <w:r>
        <w:rPr>
          <w:b/>
          <w:bCs/>
          <w:szCs w:val="21"/>
        </w:rPr>
        <w:t>(</w:t>
      </w:r>
      <w:r>
        <w:rPr>
          <w:rFonts w:hint="eastAsia" w:ascii="宋体" w:hAnsi="宋体" w:cs="宋体"/>
          <w:b/>
          <w:bCs/>
          <w:szCs w:val="21"/>
        </w:rPr>
        <w:t>100分</w:t>
      </w:r>
      <w:r>
        <w:rPr>
          <w:b/>
          <w:bCs/>
          <w:szCs w:val="21"/>
        </w:rPr>
        <w:t>)</w:t>
      </w:r>
    </w:p>
    <w:tbl>
      <w:tblPr>
        <w:tblStyle w:val="27"/>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89"/>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b/>
                <w:bCs/>
                <w:szCs w:val="21"/>
              </w:rPr>
            </w:pPr>
            <w:r>
              <w:rPr>
                <w:rFonts w:hint="eastAsia" w:ascii="宋体" w:hAnsi="宋体" w:cs="宋体"/>
                <w:b/>
                <w:bCs/>
                <w:szCs w:val="21"/>
              </w:rPr>
              <w:t>序号</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b/>
                <w:bCs/>
                <w:szCs w:val="21"/>
              </w:rPr>
            </w:pPr>
            <w:r>
              <w:rPr>
                <w:rFonts w:hint="eastAsia" w:ascii="宋体" w:hAnsi="宋体" w:cs="宋体"/>
                <w:b/>
                <w:bCs/>
                <w:szCs w:val="21"/>
              </w:rPr>
              <w:t>评审因素</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1</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国家发展改革委办公厅评价</w:t>
            </w:r>
          </w:p>
          <w:p>
            <w:pPr>
              <w:spacing w:line="440" w:lineRule="exact"/>
              <w:jc w:val="center"/>
              <w:rPr>
                <w:rFonts w:ascii="宋体" w:hAnsi="宋体" w:cs="宋体"/>
                <w:szCs w:val="21"/>
              </w:rPr>
            </w:pPr>
            <w:r>
              <w:rPr>
                <w:rFonts w:hint="eastAsia" w:ascii="宋体" w:hAnsi="宋体" w:cs="宋体"/>
                <w:szCs w:val="21"/>
              </w:rPr>
              <w:t>（20分）</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rFonts w:ascii="宋体" w:hAnsi="宋体" w:cs="宋体"/>
                <w:szCs w:val="21"/>
              </w:rPr>
            </w:pPr>
            <w:r>
              <w:rPr>
                <w:rFonts w:hint="eastAsia" w:ascii="宋体" w:hAnsi="宋体" w:cs="宋体"/>
                <w:szCs w:val="21"/>
              </w:rPr>
              <w:t>根据投标人在</w:t>
            </w:r>
            <w:r>
              <w:fldChar w:fldCharType="begin"/>
            </w:r>
            <w:r>
              <w:instrText xml:space="preserve"> HYPERLINK "https://www.csrc.gov.cn/" \t "https://cn.bing.com/_blank" </w:instrText>
            </w:r>
            <w:r>
              <w:fldChar w:fldCharType="separate"/>
            </w:r>
            <w:r>
              <w:rPr>
                <w:rStyle w:val="38"/>
                <w:rFonts w:hint="eastAsia" w:ascii="宋体" w:hAnsi="宋体" w:cs="宋体"/>
                <w:szCs w:val="21"/>
              </w:rPr>
              <w:t>中国证券监督管理委员会</w:t>
            </w:r>
            <w:r>
              <w:rPr>
                <w:rStyle w:val="38"/>
                <w:rFonts w:hint="eastAsia" w:ascii="宋体" w:hAnsi="宋体" w:cs="宋体"/>
                <w:szCs w:val="21"/>
              </w:rPr>
              <w:fldChar w:fldCharType="end"/>
            </w:r>
            <w:r>
              <w:rPr>
                <w:rFonts w:hint="eastAsia" w:ascii="宋体" w:hAnsi="宋体" w:cs="宋体"/>
                <w:szCs w:val="21"/>
              </w:rPr>
              <w:t>2022年度企业债券信用评级机构信用评价结果的名单排名进行打分，所有投标人中在该名单中排名1-2名得20分，3-4名的得15分，5-6名得10分，7名及以后得8分，不提供不得分。</w:t>
            </w:r>
          </w:p>
          <w:p>
            <w:pPr>
              <w:spacing w:line="440" w:lineRule="exact"/>
              <w:jc w:val="left"/>
              <w:rPr>
                <w:rFonts w:ascii="宋体" w:hAnsi="宋体" w:cs="宋体"/>
                <w:b/>
                <w:bCs/>
                <w:szCs w:val="21"/>
              </w:rPr>
            </w:pPr>
            <w:r>
              <w:rPr>
                <w:rFonts w:hint="eastAsia" w:ascii="宋体" w:hAnsi="宋体" w:cs="宋体"/>
                <w:b/>
                <w:bCs/>
                <w:szCs w:val="21"/>
              </w:rPr>
              <w:t>注：提供发改办排名文件复印件加盖投标单位公章。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2</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中国银行间市场交易商协会评价</w:t>
            </w:r>
          </w:p>
          <w:p>
            <w:pPr>
              <w:spacing w:line="440" w:lineRule="exact"/>
              <w:jc w:val="center"/>
              <w:rPr>
                <w:rFonts w:ascii="宋体" w:hAnsi="宋体" w:cs="宋体"/>
                <w:szCs w:val="21"/>
              </w:rPr>
            </w:pPr>
            <w:r>
              <w:rPr>
                <w:rFonts w:hint="eastAsia" w:ascii="宋体" w:hAnsi="宋体" w:cs="宋体"/>
                <w:szCs w:val="21"/>
              </w:rPr>
              <w:t>（20分）</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rFonts w:ascii="宋体" w:hAnsi="宋体" w:cs="宋体"/>
                <w:szCs w:val="21"/>
              </w:rPr>
            </w:pPr>
            <w:r>
              <w:rPr>
                <w:rFonts w:hint="eastAsia" w:ascii="宋体" w:hAnsi="宋体" w:cs="宋体"/>
                <w:szCs w:val="21"/>
              </w:rPr>
              <w:t>根据</w:t>
            </w:r>
            <w:bookmarkStart w:id="54" w:name="OLE_LINK13"/>
            <w:bookmarkStart w:id="55" w:name="OLE_LINK14"/>
            <w:r>
              <w:rPr>
                <w:rFonts w:hint="eastAsia" w:ascii="宋体" w:hAnsi="宋体" w:cs="宋体"/>
                <w:szCs w:val="21"/>
              </w:rPr>
              <w:t>投标人在中国银行间市场交易商协会、中国证券业协会公布2025年信用评级机构市场化评价结果</w:t>
            </w:r>
            <w:bookmarkEnd w:id="54"/>
            <w:bookmarkEnd w:id="55"/>
            <w:r>
              <w:rPr>
                <w:rFonts w:hint="eastAsia" w:ascii="宋体" w:hAnsi="宋体" w:cs="宋体"/>
                <w:szCs w:val="21"/>
              </w:rPr>
              <w:t xml:space="preserve"> “银行间市场及交易所市场孰高原则”的排名情况进行打分，所有投标人在该排名中排名1-2名得20分，3-4名得18分，5-6名得16分，7-8名得14分，9-10名得12分，10名以后得10分，不提供不得分。</w:t>
            </w:r>
          </w:p>
          <w:p>
            <w:pPr>
              <w:spacing w:line="440" w:lineRule="exact"/>
              <w:jc w:val="left"/>
              <w:rPr>
                <w:rFonts w:ascii="宋体" w:hAnsi="宋体" w:cs="宋体"/>
                <w:szCs w:val="21"/>
              </w:rPr>
            </w:pPr>
            <w:r>
              <w:rPr>
                <w:rFonts w:hint="eastAsia" w:ascii="宋体" w:hAnsi="宋体" w:cs="宋体"/>
                <w:b/>
                <w:bCs/>
                <w:szCs w:val="21"/>
              </w:rPr>
              <w:t>注：提供2025年信用评级机构市场化评价结果文件复印件加盖投标单位公章。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3</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违约率排名情况</w:t>
            </w:r>
          </w:p>
          <w:p>
            <w:pPr>
              <w:spacing w:line="440" w:lineRule="exact"/>
              <w:jc w:val="center"/>
              <w:rPr>
                <w:rFonts w:ascii="宋体" w:hAnsi="宋体" w:cs="宋体"/>
                <w:szCs w:val="21"/>
              </w:rPr>
            </w:pPr>
            <w:r>
              <w:rPr>
                <w:rFonts w:hint="eastAsia" w:ascii="宋体" w:hAnsi="宋体" w:cs="宋体"/>
                <w:szCs w:val="21"/>
              </w:rPr>
              <w:t>（20分）</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rFonts w:ascii="宋体" w:hAnsi="宋体" w:cs="宋体"/>
                <w:szCs w:val="21"/>
              </w:rPr>
            </w:pPr>
            <w:r>
              <w:rPr>
                <w:rFonts w:hint="eastAsia" w:ascii="宋体" w:hAnsi="宋体" w:cs="宋体"/>
                <w:szCs w:val="21"/>
              </w:rPr>
              <w:t>投标人按2022-2025年各家评级机构所评级债券的违约排名情况，以万徳（wind）金融终端中的数据为准，参选人须自行提供相关证明材料。</w:t>
            </w:r>
          </w:p>
          <w:p>
            <w:pPr>
              <w:spacing w:line="440" w:lineRule="exact"/>
              <w:jc w:val="left"/>
              <w:rPr>
                <w:rFonts w:ascii="宋体" w:hAnsi="宋体" w:cs="宋体"/>
                <w:szCs w:val="21"/>
              </w:rPr>
            </w:pPr>
            <w:r>
              <w:rPr>
                <w:rFonts w:hint="eastAsia" w:ascii="宋体" w:hAnsi="宋体" w:cs="宋体"/>
                <w:szCs w:val="21"/>
              </w:rPr>
              <w:t>查询路径：Wind 金融终端-&gt;债券-&gt;专题统计-&gt;信用债研究-&gt;债券违约-&gt;违约债券报表-&gt;按年查询2022-2025年债券违约情况-&gt;导出EXCEL 进行筛选统计-&gt;</w:t>
            </w:r>
            <w:r>
              <w:rPr>
                <w:rFonts w:hint="eastAsia" w:ascii="宋体" w:hAnsi="宋体" w:cs="宋体"/>
                <w:b/>
                <w:bCs/>
                <w:szCs w:val="21"/>
              </w:rPr>
              <w:t>违约债券总体情况及贵司所评级债券违约情况分别提供盖章版本</w:t>
            </w:r>
            <w:r>
              <w:rPr>
                <w:rFonts w:hint="eastAsia" w:ascii="宋体" w:hAnsi="宋体" w:cs="宋体"/>
                <w:szCs w:val="21"/>
              </w:rPr>
              <w:t>。</w:t>
            </w:r>
          </w:p>
          <w:p>
            <w:pPr>
              <w:spacing w:line="440" w:lineRule="exact"/>
              <w:jc w:val="left"/>
              <w:rPr>
                <w:rFonts w:ascii="宋体" w:hAnsi="宋体" w:cs="宋体"/>
                <w:szCs w:val="21"/>
              </w:rPr>
            </w:pPr>
            <w:r>
              <w:rPr>
                <w:rFonts w:hint="eastAsia" w:ascii="宋体" w:hAnsi="宋体" w:cs="宋体"/>
                <w:szCs w:val="21"/>
              </w:rPr>
              <w:t>以违约主体量为评分标准，0-1家违约得20分，2-3家的15分，4-6家得10分，6家以上得5分，不提供不得分。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bookmarkStart w:id="56" w:name="_Hlk224552144"/>
            <w:r>
              <w:rPr>
                <w:rFonts w:hint="eastAsia" w:ascii="宋体" w:hAnsi="宋体" w:cs="宋体"/>
                <w:szCs w:val="21"/>
              </w:rPr>
              <w:t>4</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服务方案</w:t>
            </w:r>
          </w:p>
          <w:p>
            <w:pPr>
              <w:spacing w:line="440" w:lineRule="exact"/>
              <w:jc w:val="center"/>
              <w:rPr>
                <w:rFonts w:ascii="宋体" w:hAnsi="宋体" w:cs="宋体"/>
                <w:szCs w:val="21"/>
              </w:rPr>
            </w:pPr>
            <w:r>
              <w:rPr>
                <w:rFonts w:hint="eastAsia" w:ascii="宋体" w:hAnsi="宋体" w:cs="宋体"/>
                <w:szCs w:val="21"/>
              </w:rPr>
              <w:t>（30分）</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rFonts w:ascii="宋体" w:hAnsi="宋体" w:cs="宋体"/>
                <w:szCs w:val="21"/>
              </w:rPr>
            </w:pPr>
            <w:r>
              <w:rPr>
                <w:rFonts w:hint="eastAsia" w:ascii="宋体" w:hAnsi="宋体" w:cs="宋体"/>
                <w:szCs w:val="21"/>
              </w:rPr>
              <w:t>为本次企业主体评级提供评级服务方案，</w:t>
            </w:r>
            <w:r>
              <w:rPr>
                <w:rFonts w:hint="eastAsia" w:ascii="宋体" w:hAnsi="宋体"/>
                <w:color w:val="auto"/>
                <w:szCs w:val="21"/>
              </w:rPr>
              <w:t>评</w:t>
            </w:r>
            <w:r>
              <w:rPr>
                <w:rFonts w:hint="eastAsia" w:ascii="宋体" w:hAnsi="宋体" w:cs="宋体"/>
                <w:szCs w:val="21"/>
              </w:rPr>
              <w:t>委根据服务方案的详尽程度、合理性、可行性等要素进行综合评分：</w:t>
            </w:r>
          </w:p>
          <w:p>
            <w:pPr>
              <w:spacing w:line="440" w:lineRule="exact"/>
              <w:jc w:val="left"/>
              <w:rPr>
                <w:rFonts w:ascii="宋体" w:hAnsi="宋体" w:cs="宋体"/>
                <w:szCs w:val="21"/>
              </w:rPr>
            </w:pPr>
            <w:r>
              <w:rPr>
                <w:rFonts w:hint="eastAsia" w:ascii="宋体" w:hAnsi="宋体" w:cs="宋体"/>
                <w:szCs w:val="21"/>
              </w:rPr>
              <w:t>1.整体服务方案全面、具体、科学合理、可行性强，得30分；</w:t>
            </w:r>
          </w:p>
          <w:p>
            <w:pPr>
              <w:spacing w:line="440" w:lineRule="exact"/>
              <w:jc w:val="left"/>
              <w:rPr>
                <w:rFonts w:ascii="宋体" w:hAnsi="宋体" w:cs="宋体"/>
                <w:szCs w:val="21"/>
              </w:rPr>
            </w:pPr>
            <w:r>
              <w:rPr>
                <w:rFonts w:hint="eastAsia" w:ascii="宋体" w:hAnsi="宋体" w:cs="宋体"/>
                <w:szCs w:val="21"/>
              </w:rPr>
              <w:t>2.整体服务方案较全面、合理、可行性较强，得25分；</w:t>
            </w:r>
          </w:p>
          <w:p>
            <w:pPr>
              <w:spacing w:line="440" w:lineRule="exact"/>
              <w:jc w:val="left"/>
              <w:rPr>
                <w:rFonts w:ascii="宋体" w:hAnsi="宋体" w:cs="宋体"/>
                <w:szCs w:val="21"/>
              </w:rPr>
            </w:pPr>
            <w:r>
              <w:rPr>
                <w:rFonts w:hint="eastAsia" w:ascii="宋体" w:hAnsi="宋体" w:cs="宋体"/>
                <w:szCs w:val="21"/>
              </w:rPr>
              <w:t>3.服务方案部分内容描述详细合理、可行性较差，得20分；</w:t>
            </w:r>
          </w:p>
          <w:p>
            <w:pPr>
              <w:spacing w:line="440" w:lineRule="exact"/>
              <w:jc w:val="left"/>
              <w:rPr>
                <w:rFonts w:ascii="宋体" w:hAnsi="宋体" w:cs="宋体"/>
                <w:szCs w:val="21"/>
              </w:rPr>
            </w:pPr>
            <w:r>
              <w:rPr>
                <w:rFonts w:hint="eastAsia" w:ascii="宋体" w:hAnsi="宋体" w:cs="宋体"/>
                <w:szCs w:val="21"/>
              </w:rPr>
              <w:t>4.整体服务方案简单，可行性差的，或未提供服务方案的，得0分。</w:t>
            </w:r>
          </w:p>
          <w:p>
            <w:pPr>
              <w:spacing w:line="440" w:lineRule="exact"/>
              <w:jc w:val="left"/>
              <w:rPr>
                <w:rFonts w:ascii="宋体" w:hAnsi="宋体" w:cs="宋体"/>
                <w:szCs w:val="21"/>
              </w:rPr>
            </w:pPr>
            <w:r>
              <w:rPr>
                <w:rFonts w:hint="eastAsia" w:ascii="宋体" w:hAnsi="宋体" w:cs="宋体"/>
                <w:b/>
                <w:bCs/>
                <w:szCs w:val="21"/>
              </w:rPr>
              <w:t>注：投标人此项得分为现场各评委打分的平均值（保留到小数点后2位）</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5</w:t>
            </w:r>
          </w:p>
        </w:tc>
        <w:tc>
          <w:tcPr>
            <w:tcW w:w="1289"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宋体" w:hAnsi="宋体" w:cs="宋体"/>
                <w:szCs w:val="21"/>
              </w:rPr>
            </w:pPr>
            <w:r>
              <w:rPr>
                <w:rFonts w:hint="eastAsia" w:ascii="宋体" w:hAnsi="宋体" w:cs="宋体"/>
                <w:szCs w:val="21"/>
              </w:rPr>
              <w:t>报价得分</w:t>
            </w:r>
          </w:p>
          <w:p>
            <w:pPr>
              <w:spacing w:line="440" w:lineRule="exact"/>
              <w:jc w:val="center"/>
              <w:rPr>
                <w:rFonts w:ascii="宋体" w:hAnsi="宋体" w:cs="宋体"/>
                <w:szCs w:val="21"/>
              </w:rPr>
            </w:pPr>
            <w:r>
              <w:rPr>
                <w:rFonts w:hint="eastAsia" w:ascii="宋体" w:hAnsi="宋体" w:cs="宋体"/>
                <w:szCs w:val="21"/>
              </w:rPr>
              <w:t>（10分）</w:t>
            </w:r>
          </w:p>
        </w:tc>
        <w:tc>
          <w:tcPr>
            <w:tcW w:w="7395"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rFonts w:ascii="宋体" w:hAnsi="宋体" w:cs="宋体"/>
                <w:szCs w:val="21"/>
              </w:rPr>
            </w:pPr>
            <w:r>
              <w:rPr>
                <w:rFonts w:hint="eastAsia" w:ascii="宋体" w:hAnsi="宋体" w:cs="宋体"/>
                <w:szCs w:val="21"/>
              </w:rPr>
              <w:t>1.招标人设置投标报价最高限价，各投标人有效报价不得高于最高限价，否则，其投标文件按无效标处理。</w:t>
            </w:r>
          </w:p>
          <w:p>
            <w:pPr>
              <w:spacing w:line="440" w:lineRule="exact"/>
              <w:jc w:val="left"/>
              <w:rPr>
                <w:rFonts w:ascii="宋体" w:hAnsi="宋体" w:cs="宋体"/>
                <w:szCs w:val="21"/>
              </w:rPr>
            </w:pPr>
            <w:r>
              <w:rPr>
                <w:rFonts w:hint="eastAsia" w:ascii="宋体" w:hAnsi="宋体" w:cs="宋体"/>
                <w:szCs w:val="21"/>
              </w:rPr>
              <w:t>2.评标基准值的确定：评标基准值F=B。</w:t>
            </w:r>
          </w:p>
          <w:p>
            <w:pPr>
              <w:spacing w:line="440" w:lineRule="exact"/>
              <w:jc w:val="left"/>
              <w:rPr>
                <w:rFonts w:ascii="宋体" w:hAnsi="宋体" w:cs="宋体"/>
                <w:szCs w:val="21"/>
              </w:rPr>
            </w:pPr>
            <w:r>
              <w:rPr>
                <w:rFonts w:hint="eastAsia" w:ascii="宋体" w:hAnsi="宋体" w:cs="宋体"/>
                <w:szCs w:val="21"/>
              </w:rPr>
              <w:t>3.B值为通过资格评审且所有通过详细评审有效投标人报价的算术平均值。</w:t>
            </w:r>
          </w:p>
          <w:p>
            <w:pPr>
              <w:spacing w:line="440" w:lineRule="exact"/>
              <w:jc w:val="left"/>
              <w:rPr>
                <w:rFonts w:ascii="宋体" w:hAnsi="宋体" w:cs="宋体"/>
                <w:szCs w:val="21"/>
              </w:rPr>
            </w:pPr>
            <w:r>
              <w:rPr>
                <w:rFonts w:hint="eastAsia" w:ascii="宋体" w:hAnsi="宋体" w:cs="宋体"/>
                <w:szCs w:val="21"/>
              </w:rPr>
              <w:t>4.报价得分计算。</w:t>
            </w:r>
          </w:p>
          <w:p>
            <w:pPr>
              <w:spacing w:line="440" w:lineRule="exact"/>
              <w:jc w:val="left"/>
              <w:rPr>
                <w:rFonts w:ascii="宋体" w:hAnsi="宋体" w:cs="宋体"/>
                <w:szCs w:val="21"/>
              </w:rPr>
            </w:pPr>
            <w:r>
              <w:rPr>
                <w:rFonts w:hint="eastAsia" w:ascii="宋体" w:hAnsi="宋体" w:cs="宋体"/>
                <w:szCs w:val="21"/>
              </w:rPr>
              <w:t>投标报价等于评标基准价的得满分，其余投标人的报价得分按照下列公示计算：</w:t>
            </w:r>
          </w:p>
          <w:p>
            <w:pPr>
              <w:spacing w:line="440" w:lineRule="exact"/>
              <w:jc w:val="left"/>
              <w:rPr>
                <w:rFonts w:ascii="宋体" w:hAnsi="宋体" w:cs="宋体"/>
                <w:szCs w:val="21"/>
              </w:rPr>
            </w:pPr>
            <w:r>
              <w:rPr>
                <w:rFonts w:hint="eastAsia" w:ascii="宋体" w:hAnsi="宋体" w:cs="宋体"/>
                <w:szCs w:val="21"/>
              </w:rPr>
              <w:t>①投标报价高于评标基准价的，投标报价得分=报价满分值-偏差率×100×0.2</w:t>
            </w:r>
          </w:p>
          <w:p>
            <w:pPr>
              <w:spacing w:line="440" w:lineRule="exact"/>
              <w:jc w:val="left"/>
              <w:rPr>
                <w:rFonts w:ascii="宋体" w:hAnsi="宋体" w:cs="宋体"/>
                <w:szCs w:val="21"/>
              </w:rPr>
            </w:pPr>
            <w:r>
              <w:rPr>
                <w:rFonts w:hint="eastAsia" w:ascii="宋体" w:hAnsi="宋体" w:cs="宋体"/>
                <w:szCs w:val="21"/>
              </w:rPr>
              <w:t>②投标报价低于评标基准价的，投标报价得分=报价满分值-偏差率×100×0.1</w:t>
            </w:r>
          </w:p>
          <w:p>
            <w:pPr>
              <w:spacing w:line="440" w:lineRule="exact"/>
              <w:jc w:val="left"/>
              <w:rPr>
                <w:rFonts w:ascii="宋体" w:hAnsi="宋体" w:cs="宋体"/>
                <w:szCs w:val="21"/>
              </w:rPr>
            </w:pPr>
            <w:r>
              <w:rPr>
                <w:rFonts w:hint="eastAsia" w:ascii="宋体" w:hAnsi="宋体" w:cs="宋体"/>
                <w:szCs w:val="21"/>
              </w:rPr>
              <w:t>偏差率=|（投标报价-评标基准价）/评标基准价|×100%</w:t>
            </w:r>
          </w:p>
          <w:p>
            <w:pPr>
              <w:spacing w:line="440" w:lineRule="exact"/>
              <w:jc w:val="left"/>
              <w:rPr>
                <w:rFonts w:ascii="宋体" w:hAnsi="宋体" w:cs="宋体"/>
                <w:szCs w:val="21"/>
              </w:rPr>
            </w:pPr>
            <w:r>
              <w:rPr>
                <w:rFonts w:hint="eastAsia" w:ascii="宋体" w:hAnsi="宋体" w:cs="宋体"/>
                <w:szCs w:val="21"/>
              </w:rPr>
              <w:t>计算过程中，B值、评标基准价（F值）、偏差率、报价得分均保留两位小数，小数点后第三位四舍五入。</w:t>
            </w:r>
          </w:p>
        </w:tc>
      </w:tr>
      <w:bookmarkEnd w:id="56"/>
    </w:tbl>
    <w:p>
      <w:pPr>
        <w:spacing w:line="440" w:lineRule="exact"/>
        <w:rPr>
          <w:rFonts w:ascii="宋体" w:cs="宋体"/>
          <w:b/>
          <w:szCs w:val="21"/>
        </w:rPr>
      </w:pPr>
      <w:r>
        <w:rPr>
          <w:rFonts w:hint="eastAsia" w:ascii="宋体" w:hAnsi="宋体" w:cs="宋体"/>
          <w:b/>
          <w:szCs w:val="21"/>
        </w:rPr>
        <w:t>特别说明：</w:t>
      </w:r>
    </w:p>
    <w:p>
      <w:pPr>
        <w:spacing w:line="440" w:lineRule="exact"/>
        <w:ind w:firstLine="420" w:firstLineChars="200"/>
        <w:rPr>
          <w:rFonts w:ascii="宋体" w:hAnsi="宋体"/>
          <w:szCs w:val="21"/>
        </w:rPr>
      </w:pPr>
      <w:r>
        <w:rPr>
          <w:rFonts w:hint="eastAsia" w:ascii="宋体" w:hAnsi="宋体" w:cs="宋体"/>
          <w:szCs w:val="21"/>
        </w:rPr>
        <w:t>1.</w:t>
      </w:r>
      <w:r>
        <w:rPr>
          <w:rFonts w:hint="eastAsia" w:ascii="宋体" w:hAnsi="宋体" w:cs="宋体"/>
          <w:bCs/>
          <w:szCs w:val="21"/>
        </w:rPr>
        <w:t>评标专家检验上述材料，如果由于投标人自身原因导致评标专家无法查看并检验纸质标书中以上相关资料的，后果由投标人自行承担。</w:t>
      </w:r>
    </w:p>
    <w:p>
      <w:pPr>
        <w:spacing w:line="44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以上分值均保留二位小数，小数点后第三位四舍五入。</w:t>
      </w:r>
    </w:p>
    <w:bookmarkEnd w:id="53"/>
    <w:p>
      <w:pPr>
        <w:spacing w:beforeLines="50" w:afterLines="50" w:line="360" w:lineRule="auto"/>
        <w:jc w:val="center"/>
        <w:outlineLvl w:val="0"/>
        <w:rPr>
          <w:rFonts w:ascii="宋体" w:hAnsi="宋体"/>
          <w:b/>
          <w:color w:val="auto"/>
          <w:sz w:val="28"/>
          <w:szCs w:val="28"/>
        </w:rPr>
      </w:pPr>
      <w:bookmarkStart w:id="57" w:name="_Toc11117"/>
      <w:bookmarkStart w:id="58" w:name="_Toc4691"/>
      <w:r>
        <w:rPr>
          <w:rFonts w:hint="eastAsia" w:ascii="宋体" w:hAnsi="宋体"/>
          <w:b/>
          <w:color w:val="auto"/>
          <w:sz w:val="28"/>
          <w:szCs w:val="28"/>
        </w:rPr>
        <w:t>五  推荐中标人</w:t>
      </w:r>
      <w:bookmarkEnd w:id="57"/>
      <w:bookmarkEnd w:id="58"/>
    </w:p>
    <w:p>
      <w:pPr>
        <w:spacing w:line="440" w:lineRule="exact"/>
        <w:ind w:firstLine="420" w:firstLineChars="200"/>
        <w:rPr>
          <w:rFonts w:ascii="宋体"/>
          <w:color w:val="auto"/>
          <w:szCs w:val="21"/>
        </w:rPr>
      </w:pPr>
      <w:bookmarkStart w:id="59" w:name="_Toc267320058"/>
      <w:r>
        <w:rPr>
          <w:rFonts w:hint="eastAsia" w:ascii="宋体"/>
          <w:color w:val="auto"/>
          <w:szCs w:val="21"/>
        </w:rPr>
        <w:t>7.评标委员会按总得分，从高到低按顺序推荐2名中标候选人，并标明排序。</w:t>
      </w:r>
    </w:p>
    <w:p>
      <w:pPr>
        <w:spacing w:line="440" w:lineRule="exact"/>
        <w:ind w:firstLine="420" w:firstLineChars="200"/>
        <w:rPr>
          <w:rFonts w:ascii="宋体" w:hAnsi="宋体"/>
          <w:color w:val="auto"/>
          <w:szCs w:val="21"/>
        </w:rPr>
      </w:pPr>
      <w:r>
        <w:rPr>
          <w:rFonts w:hint="eastAsia" w:ascii="宋体"/>
          <w:color w:val="auto"/>
          <w:szCs w:val="21"/>
        </w:rPr>
        <w:t>7.1若得分高低排序两个得分相同时，按投标报价低者优先的顺序排列，若综合总得分相同且投标报价相同时，以资信标得分高者优先的顺序排列，资信标得分也相同的情况下，则由招标人现场随机抽取确定预中标候选人排序</w:t>
      </w:r>
      <w:r>
        <w:rPr>
          <w:rFonts w:hint="eastAsia" w:ascii="宋体" w:hAnsi="宋体"/>
          <w:color w:val="auto"/>
          <w:szCs w:val="21"/>
        </w:rPr>
        <w:t>。</w:t>
      </w:r>
    </w:p>
    <w:p>
      <w:pPr>
        <w:snapToGrid w:val="0"/>
        <w:spacing w:line="440" w:lineRule="exact"/>
        <w:ind w:firstLine="422" w:firstLineChars="200"/>
        <w:rPr>
          <w:rFonts w:ascii="宋体" w:hAnsi="宋体"/>
          <w:b/>
          <w:color w:val="auto"/>
          <w:szCs w:val="21"/>
        </w:rPr>
      </w:pPr>
      <w:r>
        <w:rPr>
          <w:rFonts w:hint="eastAsia" w:ascii="宋体" w:hAnsi="宋体"/>
          <w:b/>
          <w:color w:val="auto"/>
          <w:szCs w:val="21"/>
        </w:rPr>
        <w:t>8.</w:t>
      </w:r>
      <w:bookmarkEnd w:id="59"/>
      <w:r>
        <w:rPr>
          <w:rFonts w:hint="eastAsia" w:ascii="宋体" w:hAnsi="宋体"/>
          <w:b/>
          <w:color w:val="auto"/>
          <w:szCs w:val="21"/>
        </w:rPr>
        <w:t>无效投标条款</w:t>
      </w:r>
    </w:p>
    <w:p>
      <w:pPr>
        <w:spacing w:line="440" w:lineRule="exact"/>
        <w:ind w:firstLine="420" w:firstLineChars="200"/>
        <w:rPr>
          <w:rFonts w:ascii="宋体" w:hAnsi="宋体" w:cs="宋体"/>
          <w:color w:val="auto"/>
          <w:szCs w:val="21"/>
        </w:rPr>
      </w:pPr>
      <w:r>
        <w:rPr>
          <w:rFonts w:hint="eastAsia" w:ascii="宋体" w:hAnsi="宋体" w:cs="宋体"/>
          <w:color w:val="auto"/>
          <w:szCs w:val="21"/>
        </w:rPr>
        <w:t>8.1投标文件有下列情形之一的,其投标文件拒收:</w:t>
      </w:r>
    </w:p>
    <w:p>
      <w:pPr>
        <w:spacing w:line="440" w:lineRule="exact"/>
        <w:ind w:firstLine="420" w:firstLineChars="200"/>
        <w:rPr>
          <w:rFonts w:ascii="宋体" w:hAnsi="宋体" w:cs="宋体"/>
          <w:color w:val="auto"/>
          <w:szCs w:val="21"/>
        </w:rPr>
      </w:pPr>
      <w:r>
        <w:rPr>
          <w:rFonts w:hint="eastAsia" w:ascii="宋体" w:hAnsi="宋体" w:cs="宋体"/>
          <w:color w:val="auto"/>
          <w:szCs w:val="21"/>
        </w:rPr>
        <w:t>(1)投标文件逾期送达的或未送达指定地点的；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(2)投标文件未按要求密封。</w:t>
      </w:r>
    </w:p>
    <w:p>
      <w:pPr>
        <w:spacing w:line="440" w:lineRule="exact"/>
        <w:ind w:firstLine="420" w:firstLineChars="200"/>
        <w:rPr>
          <w:rFonts w:ascii="宋体" w:hAnsi="宋体" w:cs="宋体"/>
          <w:color w:val="auto"/>
          <w:szCs w:val="21"/>
        </w:rPr>
      </w:pPr>
      <w:r>
        <w:rPr>
          <w:rFonts w:hint="eastAsia" w:ascii="宋体" w:hAnsi="宋体" w:cs="宋体"/>
          <w:color w:val="auto"/>
          <w:szCs w:val="21"/>
        </w:rPr>
        <w:t>8.2投标人有下列情形之一的,资格审查后其投标作废标处理：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（1）评标专家无法查看并检验纸质标书中相关资料的；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（2）投标人超出营业范围投标的；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（3）被暂停营业、被暂停或取消投标资格的；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（4）其它无效投标情形。</w:t>
      </w:r>
    </w:p>
    <w:p>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8.3 投标人有下列情形之一的,符合性审查后其投标按无效投标处理：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（1）投标文件签字、盖章不全，经评标委员会一致认定对开评标内容有实质性影响的；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（2）未按规定的格式填写，实质性内容不全或关键字迹模糊、无法辨认； </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（3）同一投标人提交两个以上不同的投标文件或者投标报价；</w:t>
      </w:r>
    </w:p>
    <w:p>
      <w:pPr>
        <w:spacing w:line="440" w:lineRule="exact"/>
        <w:ind w:firstLine="420" w:firstLineChars="200"/>
        <w:rPr>
          <w:rFonts w:ascii="宋体" w:hAnsi="宋体" w:cs="宋体"/>
          <w:color w:val="auto"/>
          <w:szCs w:val="21"/>
        </w:rPr>
      </w:pPr>
      <w:r>
        <w:rPr>
          <w:rFonts w:hint="eastAsia" w:ascii="宋体" w:hAnsi="宋体" w:cs="宋体"/>
          <w:color w:val="auto"/>
          <w:szCs w:val="21"/>
        </w:rPr>
        <w:t>（4）投标文件没有对招标文件的实质性要求和条件作出响应；</w:t>
      </w:r>
    </w:p>
    <w:p>
      <w:pPr>
        <w:spacing w:line="440" w:lineRule="exact"/>
        <w:ind w:firstLine="420" w:firstLineChars="200"/>
        <w:rPr>
          <w:rFonts w:ascii="宋体" w:hAnsi="宋体" w:cs="宋体"/>
          <w:color w:val="auto"/>
          <w:szCs w:val="21"/>
        </w:rPr>
      </w:pPr>
      <w:r>
        <w:rPr>
          <w:rFonts w:hint="eastAsia" w:ascii="宋体" w:hAnsi="宋体" w:cs="宋体"/>
          <w:color w:val="auto"/>
          <w:szCs w:val="21"/>
        </w:rPr>
        <w:t>（5）投标报价超出规定的投标限价或公布的采购预算的或投标人的投标报价各项单价高于招标文件给定的单价最高限价；</w:t>
      </w:r>
    </w:p>
    <w:p>
      <w:pPr>
        <w:spacing w:line="440" w:lineRule="exact"/>
        <w:ind w:firstLine="420" w:firstLineChars="200"/>
        <w:rPr>
          <w:rFonts w:ascii="宋体" w:hAnsi="宋体" w:cs="宋体"/>
          <w:color w:val="auto"/>
          <w:szCs w:val="21"/>
        </w:rPr>
      </w:pPr>
      <w:r>
        <w:rPr>
          <w:rFonts w:hint="eastAsia" w:ascii="宋体" w:hAnsi="宋体" w:cs="宋体"/>
          <w:color w:val="auto"/>
          <w:szCs w:val="21"/>
        </w:rPr>
        <w:t>（6）投标文件含有招标人不能接受的附加条件的；</w:t>
      </w:r>
    </w:p>
    <w:p>
      <w:pPr>
        <w:spacing w:line="440" w:lineRule="exact"/>
        <w:ind w:firstLine="420" w:firstLineChars="200"/>
        <w:rPr>
          <w:rFonts w:ascii="宋体" w:hAnsi="宋体" w:cs="宋体"/>
          <w:color w:val="auto"/>
          <w:szCs w:val="21"/>
        </w:rPr>
      </w:pPr>
      <w:r>
        <w:rPr>
          <w:rFonts w:hint="eastAsia" w:ascii="宋体" w:hAnsi="宋体" w:cs="宋体"/>
          <w:color w:val="auto"/>
          <w:szCs w:val="21"/>
        </w:rPr>
        <w:t>（7）其它无效投标情形。</w:t>
      </w:r>
    </w:p>
    <w:p>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8.4 投标人有下列情形之一的, 详细评审后其投标按无效投标处理：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（1）投标人有串通投标、弄虚作假、行贿等违法行为；</w:t>
      </w:r>
    </w:p>
    <w:p>
      <w:pPr>
        <w:spacing w:line="440" w:lineRule="exact"/>
        <w:ind w:firstLine="420" w:firstLineChars="200"/>
        <w:rPr>
          <w:rFonts w:ascii="宋体" w:hAnsi="宋体" w:cs="宋体"/>
          <w:color w:val="auto"/>
          <w:szCs w:val="21"/>
        </w:rPr>
      </w:pPr>
      <w:r>
        <w:rPr>
          <w:rFonts w:hint="eastAsia" w:ascii="宋体" w:hAnsi="宋体" w:cs="宋体"/>
          <w:color w:val="auto"/>
          <w:szCs w:val="21"/>
        </w:rPr>
        <w:t>（2）报价明显低于其他投标人，且不能证明报价合理性的投标无效；</w:t>
      </w:r>
    </w:p>
    <w:p>
      <w:pPr>
        <w:spacing w:line="440" w:lineRule="exact"/>
        <w:ind w:firstLine="420" w:firstLineChars="200"/>
        <w:rPr>
          <w:rFonts w:ascii="宋体"/>
          <w:b/>
          <w:color w:val="auto"/>
          <w:sz w:val="32"/>
          <w:szCs w:val="32"/>
        </w:rPr>
      </w:pPr>
      <w:r>
        <w:rPr>
          <w:rFonts w:hint="eastAsia" w:ascii="宋体" w:hAnsi="宋体" w:cs="宋体"/>
          <w:color w:val="auto"/>
          <w:szCs w:val="21"/>
        </w:rPr>
        <w:t>（3）其它无效投标情形。</w:t>
      </w:r>
      <w:r>
        <w:rPr>
          <w:rFonts w:ascii="宋体"/>
          <w:b/>
          <w:color w:val="auto"/>
          <w:sz w:val="32"/>
          <w:szCs w:val="32"/>
        </w:rPr>
        <w:br w:type="page"/>
      </w:r>
    </w:p>
    <w:p>
      <w:pPr>
        <w:numPr>
          <w:ilvl w:val="0"/>
          <w:numId w:val="1"/>
        </w:numPr>
        <w:snapToGrid w:val="0"/>
        <w:spacing w:line="400" w:lineRule="exact"/>
        <w:ind w:firstLine="643" w:firstLineChars="200"/>
        <w:jc w:val="center"/>
        <w:rPr>
          <w:rFonts w:ascii="宋体"/>
          <w:b/>
          <w:color w:val="auto"/>
          <w:sz w:val="32"/>
          <w:szCs w:val="32"/>
        </w:rPr>
        <w:sectPr>
          <w:footerReference r:id="rId6" w:type="default"/>
          <w:pgSz w:w="11906" w:h="16838"/>
          <w:pgMar w:top="1440" w:right="1800" w:bottom="1440" w:left="1800" w:header="851" w:footer="992" w:gutter="0"/>
          <w:cols w:space="720" w:num="1"/>
          <w:docGrid w:type="lines" w:linePitch="312" w:charSpace="0"/>
        </w:sectPr>
      </w:pPr>
    </w:p>
    <w:p>
      <w:pPr>
        <w:spacing w:line="240" w:lineRule="auto"/>
        <w:jc w:val="center"/>
        <w:outlineLvl w:val="0"/>
        <w:rPr>
          <w:rFonts w:ascii="宋体" w:hAnsi="宋体"/>
          <w:b/>
          <w:bCs/>
          <w:color w:val="auto"/>
          <w:sz w:val="32"/>
        </w:rPr>
      </w:pPr>
      <w:bookmarkStart w:id="60" w:name="_Toc30160"/>
      <w:r>
        <w:rPr>
          <w:rFonts w:hint="eastAsia" w:ascii="宋体" w:hAnsi="宋体"/>
          <w:b/>
          <w:bCs/>
          <w:color w:val="auto"/>
          <w:sz w:val="32"/>
        </w:rPr>
        <w:t>第三章  采购需求及要求</w:t>
      </w:r>
      <w:bookmarkEnd w:id="60"/>
    </w:p>
    <w:bookmarkEnd w:id="50"/>
    <w:p>
      <w:pPr>
        <w:spacing w:line="440" w:lineRule="exact"/>
        <w:ind w:firstLine="422" w:firstLineChars="200"/>
        <w:rPr>
          <w:rFonts w:ascii="宋体" w:hAnsi="宋体"/>
          <w:b/>
          <w:bCs/>
        </w:rPr>
      </w:pPr>
      <w:r>
        <w:rPr>
          <w:rFonts w:hint="eastAsia" w:ascii="宋体" w:hAnsi="宋体"/>
          <w:b/>
          <w:bCs/>
        </w:rPr>
        <w:t>一、项目概况</w:t>
      </w:r>
    </w:p>
    <w:p>
      <w:pPr>
        <w:spacing w:line="440" w:lineRule="exact"/>
        <w:ind w:firstLine="420" w:firstLineChars="200"/>
        <w:rPr>
          <w:rFonts w:ascii="宋体" w:hAnsi="宋体"/>
        </w:rPr>
      </w:pPr>
      <w:r>
        <w:rPr>
          <w:rFonts w:hint="eastAsia" w:ascii="宋体" w:hAnsi="宋体"/>
        </w:rPr>
        <w:t>1、采购标的：合肥庐阳文化旅游发展集团有限公司主体评级。</w:t>
      </w:r>
    </w:p>
    <w:p>
      <w:pPr>
        <w:spacing w:line="440" w:lineRule="exact"/>
        <w:ind w:firstLine="420" w:firstLineChars="200"/>
        <w:rPr>
          <w:rFonts w:ascii="宋体" w:hAnsi="宋体"/>
        </w:rPr>
      </w:pPr>
      <w:r>
        <w:rPr>
          <w:rFonts w:hint="eastAsia" w:ascii="宋体" w:hAnsi="宋体"/>
        </w:rPr>
        <w:t>2、服务期限：主体评级1年。</w:t>
      </w:r>
    </w:p>
    <w:p>
      <w:pPr>
        <w:spacing w:line="440" w:lineRule="exact"/>
        <w:ind w:firstLine="422" w:firstLineChars="200"/>
        <w:rPr>
          <w:rFonts w:ascii="宋体" w:hAnsi="宋体"/>
          <w:b/>
          <w:bCs/>
        </w:rPr>
      </w:pPr>
      <w:r>
        <w:rPr>
          <w:rFonts w:hint="eastAsia" w:ascii="宋体" w:hAnsi="宋体"/>
          <w:b/>
          <w:bCs/>
        </w:rPr>
        <w:t>二、资信评级机构服务范围</w:t>
      </w:r>
    </w:p>
    <w:p>
      <w:pPr>
        <w:spacing w:line="440" w:lineRule="exact"/>
        <w:ind w:firstLine="420" w:firstLineChars="200"/>
        <w:rPr>
          <w:rFonts w:ascii="宋体" w:hAnsi="宋体"/>
        </w:rPr>
      </w:pPr>
      <w:r>
        <w:rPr>
          <w:rFonts w:hint="eastAsia" w:ascii="宋体" w:hAnsi="宋体"/>
        </w:rPr>
        <w:t>本项目实施过程中，资信评级机构应有充足的人力投入工作，并采取最有效、最迅捷并且对公司日常经营管理活动产生最小影响的工作方式。评级机构应及时、高质量地提供相应服务。具体工作包括但不限于：</w:t>
      </w:r>
    </w:p>
    <w:p>
      <w:pPr>
        <w:spacing w:line="440" w:lineRule="exact"/>
        <w:ind w:firstLine="420" w:firstLineChars="200"/>
        <w:rPr>
          <w:rFonts w:ascii="宋体" w:hAnsi="宋体"/>
        </w:rPr>
      </w:pPr>
      <w:r>
        <w:rPr>
          <w:rFonts w:hint="eastAsia" w:ascii="宋体" w:hAnsi="宋体"/>
        </w:rPr>
        <w:t>1、对公司开展资信评级服务并为公司发行项目出具评级报告，并按照相关监管规定出具跟踪评级报告；</w:t>
      </w:r>
    </w:p>
    <w:p>
      <w:pPr>
        <w:spacing w:line="440" w:lineRule="exact"/>
        <w:ind w:firstLine="420" w:firstLineChars="200"/>
        <w:rPr>
          <w:rFonts w:ascii="宋体" w:hAnsi="宋体"/>
        </w:rPr>
      </w:pPr>
      <w:r>
        <w:rPr>
          <w:rFonts w:hint="eastAsia" w:ascii="宋体" w:hAnsi="宋体"/>
        </w:rPr>
        <w:t>2、国家法律法规或相关监管部门规定及公司安排的涉及本次项目资信评级的其他工作。</w:t>
      </w:r>
    </w:p>
    <w:p>
      <w:pPr>
        <w:spacing w:line="440" w:lineRule="exact"/>
        <w:ind w:firstLine="422" w:firstLineChars="200"/>
        <w:rPr>
          <w:rFonts w:ascii="宋体" w:hAnsi="宋体"/>
          <w:b/>
          <w:bCs/>
        </w:rPr>
      </w:pPr>
      <w:r>
        <w:rPr>
          <w:rFonts w:hint="eastAsia" w:ascii="宋体" w:hAnsi="宋体"/>
          <w:b/>
          <w:bCs/>
        </w:rPr>
        <w:t>三、服务质量要求</w:t>
      </w:r>
    </w:p>
    <w:p>
      <w:pPr>
        <w:spacing w:line="440" w:lineRule="exact"/>
        <w:ind w:firstLine="420" w:firstLineChars="200"/>
        <w:rPr>
          <w:rFonts w:ascii="宋体" w:hAnsi="宋体"/>
        </w:rPr>
      </w:pPr>
      <w:r>
        <w:rPr>
          <w:rFonts w:hint="eastAsia" w:ascii="宋体" w:hAnsi="宋体"/>
        </w:rPr>
        <w:t>1、服务包括主体评级及跟踪评级。</w:t>
      </w:r>
    </w:p>
    <w:p>
      <w:pPr>
        <w:spacing w:line="440" w:lineRule="exact"/>
        <w:ind w:firstLine="420" w:firstLineChars="200"/>
        <w:rPr>
          <w:rFonts w:ascii="宋体" w:hAnsi="宋体"/>
        </w:rPr>
      </w:pPr>
      <w:r>
        <w:rPr>
          <w:rFonts w:hint="eastAsia" w:ascii="宋体" w:hAnsi="宋体"/>
        </w:rPr>
        <w:t>2、确保评级报告按时、按量、按质出具。</w:t>
      </w:r>
    </w:p>
    <w:p>
      <w:pPr>
        <w:spacing w:line="440" w:lineRule="exact"/>
        <w:ind w:firstLine="420" w:firstLineChars="200"/>
        <w:rPr>
          <w:rFonts w:ascii="宋体" w:hAnsi="宋体"/>
        </w:rPr>
      </w:pPr>
      <w:r>
        <w:rPr>
          <w:rFonts w:hint="eastAsia" w:ascii="宋体" w:hAnsi="宋体"/>
        </w:rPr>
        <w:t>3、中标人须保证评级活动能如质如期地完成。</w:t>
      </w:r>
    </w:p>
    <w:p>
      <w:pPr>
        <w:spacing w:line="440" w:lineRule="exact"/>
        <w:ind w:firstLine="422" w:firstLineChars="200"/>
        <w:rPr>
          <w:rFonts w:ascii="宋体" w:hAnsi="宋体"/>
          <w:b/>
          <w:bCs/>
        </w:rPr>
      </w:pPr>
      <w:r>
        <w:rPr>
          <w:rFonts w:hint="eastAsia" w:ascii="宋体" w:hAnsi="宋体"/>
          <w:b/>
          <w:bCs/>
        </w:rPr>
        <w:t>四、服务期限</w:t>
      </w:r>
    </w:p>
    <w:p>
      <w:pPr>
        <w:spacing w:line="440" w:lineRule="exact"/>
        <w:ind w:firstLine="420" w:firstLineChars="200"/>
        <w:rPr>
          <w:rFonts w:ascii="宋体" w:hAnsi="宋体"/>
        </w:rPr>
      </w:pPr>
      <w:r>
        <w:rPr>
          <w:rFonts w:hint="eastAsia" w:ascii="宋体" w:hAnsi="宋体"/>
        </w:rPr>
        <w:t>服务期限为合同生效之日起至本项目服务结束为止或采购人终止本项目为止，服务协议签订后不迟于50个自然日反馈评级结果（不包括复评时间），并出具主体评级报告。</w:t>
      </w:r>
    </w:p>
    <w:p>
      <w:pPr>
        <w:spacing w:line="440" w:lineRule="exact"/>
        <w:ind w:firstLine="422" w:firstLineChars="200"/>
        <w:rPr>
          <w:rFonts w:ascii="宋体" w:hAnsi="宋体"/>
          <w:b/>
          <w:bCs/>
        </w:rPr>
      </w:pPr>
      <w:r>
        <w:rPr>
          <w:rFonts w:hint="eastAsia" w:ascii="宋体" w:hAnsi="宋体"/>
          <w:b/>
          <w:bCs/>
        </w:rPr>
        <w:t>五、</w:t>
      </w:r>
      <w:r>
        <w:rPr>
          <w:rFonts w:hint="eastAsia" w:ascii="宋体" w:hAnsi="宋体"/>
          <w:b/>
          <w:bCs/>
          <w:lang w:val="en-US" w:eastAsia="zh-CN"/>
        </w:rPr>
        <w:t>最高限价</w:t>
      </w:r>
      <w:r>
        <w:rPr>
          <w:rFonts w:hint="eastAsia" w:ascii="宋体" w:hAnsi="宋体"/>
          <w:b/>
          <w:bCs/>
        </w:rPr>
        <w:t>及付款方式</w:t>
      </w:r>
    </w:p>
    <w:p>
      <w:pPr>
        <w:spacing w:line="440" w:lineRule="exact"/>
        <w:ind w:firstLine="420" w:firstLineChars="200"/>
        <w:rPr>
          <w:rFonts w:hint="eastAsia" w:ascii="宋体" w:hAnsi="宋体"/>
        </w:rPr>
      </w:pPr>
      <w:r>
        <w:rPr>
          <w:rFonts w:hint="eastAsia" w:ascii="宋体" w:hAnsi="宋体"/>
        </w:rPr>
        <w:t>1、</w:t>
      </w:r>
      <w:r>
        <w:rPr>
          <w:rFonts w:hint="eastAsia" w:ascii="宋体" w:hAnsi="宋体"/>
          <w:lang w:val="en-US" w:eastAsia="zh-CN"/>
        </w:rPr>
        <w:t>最高限价</w:t>
      </w:r>
      <w:r>
        <w:rPr>
          <w:rFonts w:hint="eastAsia" w:ascii="宋体" w:hAnsi="宋体"/>
        </w:rPr>
        <w:t>：25万元</w:t>
      </w:r>
    </w:p>
    <w:p>
      <w:pPr>
        <w:spacing w:line="440" w:lineRule="exact"/>
        <w:ind w:firstLine="420" w:firstLineChars="200"/>
        <w:rPr>
          <w:rFonts w:ascii="宋体" w:hAnsi="宋体"/>
        </w:rPr>
      </w:pPr>
      <w:r>
        <w:rPr>
          <w:rFonts w:hint="eastAsia" w:ascii="宋体" w:hAnsi="宋体"/>
        </w:rPr>
        <w:t>2、付款方式：评级费用的支付方式为在</w:t>
      </w:r>
      <w:r>
        <w:rPr>
          <w:rFonts w:hint="eastAsia" w:ascii="宋体" w:hAnsi="宋体"/>
          <w:lang w:val="en-US" w:eastAsia="zh-CN"/>
        </w:rPr>
        <w:t>合同签订后，</w:t>
      </w:r>
      <w:r>
        <w:rPr>
          <w:rFonts w:hint="eastAsia" w:ascii="宋体" w:hAnsi="宋体"/>
        </w:rPr>
        <w:t>项目启动前由甲方-次性付清；中标单位必须提供6%增值税专用发票。</w:t>
      </w:r>
      <w:bookmarkStart w:id="62" w:name="_GoBack"/>
      <w:bookmarkEnd w:id="62"/>
    </w:p>
    <w:p>
      <w:pPr>
        <w:spacing w:line="440" w:lineRule="exact"/>
        <w:ind w:firstLine="422" w:firstLineChars="200"/>
        <w:rPr>
          <w:rFonts w:ascii="宋体" w:hAnsi="宋体"/>
          <w:b/>
          <w:bCs/>
        </w:rPr>
      </w:pPr>
      <w:r>
        <w:rPr>
          <w:rFonts w:hint="eastAsia" w:ascii="宋体" w:hAnsi="宋体"/>
          <w:b/>
          <w:bCs/>
        </w:rPr>
        <w:t>六、其他要求及说明</w:t>
      </w:r>
    </w:p>
    <w:p>
      <w:pPr>
        <w:spacing w:line="440" w:lineRule="exact"/>
        <w:ind w:firstLine="420" w:firstLineChars="200"/>
        <w:rPr>
          <w:rFonts w:ascii="宋体" w:hAnsi="宋体"/>
        </w:rPr>
      </w:pPr>
      <w:r>
        <w:rPr>
          <w:rFonts w:hint="eastAsia" w:ascii="宋体" w:hAnsi="宋体"/>
        </w:rPr>
        <w:t>1、实地地点：招标人指定地点</w:t>
      </w:r>
    </w:p>
    <w:p>
      <w:pPr>
        <w:spacing w:line="440" w:lineRule="exact"/>
        <w:ind w:firstLine="420" w:firstLineChars="200"/>
        <w:rPr>
          <w:rFonts w:ascii="宋体" w:hAnsi="宋体"/>
        </w:rPr>
      </w:pPr>
      <w:r>
        <w:rPr>
          <w:rFonts w:hint="eastAsia" w:ascii="宋体" w:hAnsi="宋体"/>
        </w:rPr>
        <w:t>2、服务期限内，成交投标人应无条件积极配合采购人的相关发债工作，组织专业团队，专人负责完成项目评级工作。项目团队职责分工明确、合理，团队人员应包含具有丰富的类似项目评级经验的专业人员。</w:t>
      </w:r>
    </w:p>
    <w:p>
      <w:pPr>
        <w:pStyle w:val="2"/>
        <w:ind w:left="0" w:leftChars="0" w:firstLine="420" w:firstLineChars="0"/>
        <w:rPr>
          <w:rFonts w:hint="eastAsia"/>
        </w:rPr>
      </w:pPr>
      <w:r>
        <w:rPr>
          <w:rFonts w:hint="eastAsia"/>
        </w:rPr>
        <w:t>3、若因中标人自身原因，导致评级工作无法正常开展、评级报告不符合合同约定及行业规范要求，或未按约定时间完成评级服务的，招标人有权要求中标人退还已支付的全部服务费用，并承担相应的违约责任。</w:t>
      </w:r>
    </w:p>
    <w:p>
      <w:pPr>
        <w:spacing w:line="440" w:lineRule="exact"/>
        <w:ind w:firstLine="420" w:firstLineChars="200"/>
        <w:rPr>
          <w:rFonts w:ascii="宋体" w:hAnsi="宋体"/>
        </w:rPr>
      </w:pPr>
      <w:r>
        <w:rPr>
          <w:rFonts w:hint="eastAsia" w:ascii="宋体" w:hAnsi="宋体"/>
        </w:rPr>
        <w:t>4、在年度信用评级报告有效期内，若需进行报告更新（不超过行业规范约定的次数），相关更新费用已包含在本次全部服务费用中，中标人不得额外收取任何费用。</w:t>
      </w:r>
    </w:p>
    <w:p>
      <w:pPr>
        <w:spacing w:line="440" w:lineRule="exact"/>
        <w:rPr>
          <w:rFonts w:ascii="宋体" w:hAnsi="宋体"/>
          <w:color w:val="auto"/>
          <w:szCs w:val="22"/>
        </w:rPr>
      </w:pPr>
      <w:r>
        <w:rPr>
          <w:rFonts w:ascii="宋体" w:hAnsi="宋体"/>
          <w:color w:val="auto"/>
          <w:szCs w:val="22"/>
        </w:rPr>
        <w:br w:type="page"/>
      </w:r>
    </w:p>
    <w:p>
      <w:pPr>
        <w:pStyle w:val="2"/>
        <w:ind w:firstLine="420"/>
      </w:pPr>
    </w:p>
    <w:p>
      <w:pPr>
        <w:spacing w:line="240" w:lineRule="auto"/>
        <w:jc w:val="center"/>
        <w:outlineLvl w:val="0"/>
        <w:rPr>
          <w:rFonts w:ascii="宋体" w:hAnsi="宋体"/>
          <w:b/>
          <w:bCs/>
          <w:color w:val="auto"/>
          <w:sz w:val="32"/>
        </w:rPr>
      </w:pPr>
      <w:bookmarkStart w:id="61" w:name="_Toc14867"/>
      <w:r>
        <w:rPr>
          <w:rFonts w:hint="eastAsia" w:ascii="宋体" w:hAnsi="宋体"/>
          <w:b/>
          <w:bCs/>
          <w:color w:val="auto"/>
          <w:sz w:val="32"/>
        </w:rPr>
        <w:t>第四章  投标文件格式</w:t>
      </w:r>
      <w:bookmarkEnd w:id="61"/>
    </w:p>
    <w:p>
      <w:pPr>
        <w:jc w:val="right"/>
        <w:rPr>
          <w:rFonts w:ascii="宋体" w:hAnsi="宋体"/>
          <w:color w:val="auto"/>
          <w:sz w:val="28"/>
          <w:szCs w:val="28"/>
          <w:bdr w:val="single" w:color="auto" w:sz="4" w:space="0"/>
        </w:rPr>
      </w:pPr>
      <w:r>
        <w:rPr>
          <w:rFonts w:hint="eastAsia" w:ascii="宋体" w:hAnsi="宋体"/>
          <w:color w:val="auto"/>
          <w:sz w:val="28"/>
          <w:szCs w:val="28"/>
          <w:bdr w:val="single" w:color="auto" w:sz="4" w:space="0"/>
        </w:rPr>
        <w:t>注明正本或副本</w:t>
      </w:r>
    </w:p>
    <w:p>
      <w:pPr>
        <w:jc w:val="center"/>
        <w:rPr>
          <w:rFonts w:ascii="宋体" w:hAnsi="宋体"/>
          <w:color w:val="auto"/>
          <w:sz w:val="20"/>
        </w:rPr>
      </w:pPr>
    </w:p>
    <w:p>
      <w:pPr>
        <w:rPr>
          <w:rFonts w:ascii="宋体" w:hAnsi="宋体"/>
          <w:color w:val="auto"/>
          <w:sz w:val="20"/>
        </w:rPr>
      </w:pPr>
    </w:p>
    <w:p>
      <w:pPr>
        <w:jc w:val="center"/>
        <w:rPr>
          <w:rFonts w:ascii="宋体" w:hAnsi="宋体"/>
          <w:b/>
          <w:color w:val="auto"/>
          <w:sz w:val="44"/>
          <w:szCs w:val="44"/>
        </w:rPr>
      </w:pPr>
      <w:r>
        <w:rPr>
          <w:rFonts w:hint="eastAsia" w:ascii="宋体" w:hAnsi="宋体"/>
          <w:b/>
          <w:color w:val="auto"/>
          <w:sz w:val="44"/>
          <w:szCs w:val="44"/>
        </w:rPr>
        <w:t>投标文件</w:t>
      </w:r>
    </w:p>
    <w:p>
      <w:pPr>
        <w:jc w:val="center"/>
        <w:rPr>
          <w:rFonts w:ascii="宋体" w:hAnsi="宋体"/>
          <w:color w:val="auto"/>
          <w:sz w:val="32"/>
          <w:szCs w:val="32"/>
        </w:rPr>
      </w:pPr>
    </w:p>
    <w:p>
      <w:pPr>
        <w:jc w:val="center"/>
        <w:rPr>
          <w:rFonts w:ascii="宋体" w:hAnsi="宋体"/>
          <w:color w:val="auto"/>
          <w:sz w:val="44"/>
          <w:szCs w:val="44"/>
        </w:rPr>
      </w:pPr>
    </w:p>
    <w:p>
      <w:pPr>
        <w:jc w:val="center"/>
        <w:rPr>
          <w:rFonts w:ascii="宋体" w:hAnsi="宋体"/>
          <w:color w:val="auto"/>
          <w:sz w:val="32"/>
          <w:szCs w:val="32"/>
        </w:rPr>
      </w:pPr>
      <w:r>
        <w:rPr>
          <w:rFonts w:hint="eastAsia" w:ascii="宋体" w:hAnsi="宋体"/>
          <w:color w:val="auto"/>
          <w:sz w:val="32"/>
          <w:szCs w:val="32"/>
          <w:u w:val="single"/>
        </w:rPr>
        <w:t xml:space="preserve">        </w:t>
      </w:r>
      <w:r>
        <w:rPr>
          <w:rFonts w:ascii="宋体" w:hAnsi="宋体"/>
          <w:color w:val="auto"/>
          <w:sz w:val="32"/>
          <w:szCs w:val="32"/>
        </w:rPr>
        <w:t>项目名称</w:t>
      </w:r>
    </w:p>
    <w:p>
      <w:pPr>
        <w:rPr>
          <w:rFonts w:ascii="宋体" w:hAnsi="宋体"/>
          <w:color w:val="auto"/>
          <w:sz w:val="28"/>
          <w:szCs w:val="28"/>
        </w:rPr>
      </w:pPr>
      <w:r>
        <w:rPr>
          <w:rFonts w:hint="eastAsia" w:ascii="宋体" w:hAnsi="宋体"/>
          <w:color w:val="auto"/>
          <w:sz w:val="28"/>
          <w:szCs w:val="28"/>
        </w:rPr>
        <w:t xml:space="preserve"> </w:t>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pPr>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r>
        <w:rPr>
          <w:rFonts w:hint="eastAsia" w:ascii="宋体" w:hAnsi="宋体"/>
          <w:color w:val="auto"/>
          <w:sz w:val="28"/>
          <w:szCs w:val="28"/>
        </w:rPr>
        <w:t>或盖章</w:t>
      </w:r>
      <w:r>
        <w:rPr>
          <w:rFonts w:ascii="宋体" w:hAnsi="宋体"/>
          <w:color w:val="auto"/>
          <w:sz w:val="28"/>
          <w:szCs w:val="28"/>
        </w:rPr>
        <w:t>）</w:t>
      </w:r>
    </w:p>
    <w:p>
      <w:pPr>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pPr>
        <w:spacing w:line="400" w:lineRule="exact"/>
        <w:ind w:firstLine="3253" w:firstLineChars="900"/>
        <w:rPr>
          <w:rFonts w:ascii="宋体" w:hAnsi="宋体"/>
          <w:b/>
          <w:color w:val="auto"/>
          <w:sz w:val="36"/>
          <w:szCs w:val="36"/>
        </w:rPr>
      </w:pPr>
    </w:p>
    <w:p>
      <w:pPr>
        <w:spacing w:line="400" w:lineRule="exact"/>
        <w:ind w:firstLine="3253" w:firstLineChars="900"/>
        <w:rPr>
          <w:rFonts w:ascii="宋体" w:hAnsi="宋体"/>
          <w:b/>
          <w:color w:val="auto"/>
          <w:sz w:val="36"/>
          <w:szCs w:val="36"/>
        </w:rPr>
      </w:pPr>
    </w:p>
    <w:p>
      <w:pPr>
        <w:rPr>
          <w:rFonts w:ascii="宋体" w:hAnsi="宋体"/>
          <w:b/>
          <w:color w:val="auto"/>
          <w:sz w:val="36"/>
          <w:szCs w:val="36"/>
        </w:rPr>
      </w:pPr>
      <w:r>
        <w:rPr>
          <w:rFonts w:hint="eastAsia" w:ascii="宋体" w:hAnsi="宋体"/>
          <w:b/>
          <w:color w:val="auto"/>
          <w:sz w:val="36"/>
          <w:szCs w:val="36"/>
        </w:rPr>
        <w:br w:type="page"/>
      </w:r>
    </w:p>
    <w:p>
      <w:pPr>
        <w:spacing w:line="400" w:lineRule="exact"/>
        <w:ind w:firstLine="3253" w:firstLineChars="900"/>
        <w:rPr>
          <w:rFonts w:ascii="宋体" w:hAnsi="宋体"/>
          <w:b/>
          <w:color w:val="auto"/>
          <w:sz w:val="36"/>
          <w:szCs w:val="36"/>
        </w:rPr>
      </w:pPr>
      <w:r>
        <w:rPr>
          <w:rFonts w:hint="eastAsia" w:ascii="宋体" w:hAnsi="宋体"/>
          <w:b/>
          <w:color w:val="auto"/>
          <w:sz w:val="36"/>
          <w:szCs w:val="36"/>
        </w:rPr>
        <w:t>目   录</w:t>
      </w:r>
    </w:p>
    <w:p>
      <w:pPr>
        <w:spacing w:line="400" w:lineRule="exact"/>
        <w:ind w:firstLine="4130" w:firstLineChars="935"/>
        <w:rPr>
          <w:rFonts w:ascii="宋体" w:hAnsi="宋体"/>
          <w:b/>
          <w:color w:val="auto"/>
          <w:sz w:val="44"/>
          <w:szCs w:val="44"/>
        </w:rPr>
      </w:pPr>
    </w:p>
    <w:p>
      <w:pPr>
        <w:spacing w:line="480" w:lineRule="exact"/>
        <w:ind w:firstLine="420" w:firstLineChars="200"/>
        <w:rPr>
          <w:rFonts w:ascii="宋体" w:hAnsi="宋体"/>
          <w:bCs/>
          <w:color w:val="auto"/>
          <w:szCs w:val="21"/>
        </w:rPr>
      </w:pPr>
      <w:r>
        <w:rPr>
          <w:rFonts w:hint="eastAsia" w:ascii="宋体" w:hAnsi="宋体"/>
          <w:bCs/>
          <w:color w:val="auto"/>
          <w:szCs w:val="21"/>
        </w:rPr>
        <w:t>（1）法定代表人身份证明及其有效身份证复印件（或法定代表授权委托书及其有效身份证复印件）（格式见附件）；</w:t>
      </w:r>
    </w:p>
    <w:p>
      <w:pPr>
        <w:spacing w:line="480" w:lineRule="exact"/>
        <w:ind w:firstLine="420" w:firstLineChars="200"/>
        <w:rPr>
          <w:rFonts w:ascii="宋体" w:hAnsi="宋体"/>
          <w:bCs/>
          <w:color w:val="auto"/>
          <w:szCs w:val="21"/>
        </w:rPr>
      </w:pPr>
      <w:r>
        <w:rPr>
          <w:rFonts w:hint="eastAsia" w:ascii="宋体" w:hAnsi="宋体"/>
          <w:bCs/>
          <w:color w:val="auto"/>
          <w:szCs w:val="21"/>
        </w:rPr>
        <w:t>（2）诚信投标承诺书（格式见附件）；</w:t>
      </w:r>
    </w:p>
    <w:p>
      <w:pPr>
        <w:spacing w:line="480" w:lineRule="exact"/>
        <w:ind w:firstLine="420" w:firstLineChars="200"/>
        <w:rPr>
          <w:rFonts w:ascii="宋体" w:hAnsi="宋体"/>
          <w:bCs/>
          <w:color w:val="auto"/>
          <w:szCs w:val="21"/>
        </w:rPr>
      </w:pPr>
      <w:r>
        <w:rPr>
          <w:rFonts w:hint="eastAsia" w:ascii="宋体" w:hAnsi="宋体"/>
          <w:bCs/>
          <w:color w:val="auto"/>
          <w:szCs w:val="21"/>
        </w:rPr>
        <w:t>（3）投标人有效的营业执照；</w:t>
      </w:r>
    </w:p>
    <w:p>
      <w:pPr>
        <w:spacing w:line="480" w:lineRule="exact"/>
        <w:ind w:firstLine="420" w:firstLineChars="200"/>
        <w:rPr>
          <w:rFonts w:ascii="宋体" w:hAnsi="宋体"/>
          <w:bCs/>
          <w:color w:val="auto"/>
          <w:szCs w:val="21"/>
        </w:rPr>
      </w:pPr>
      <w:r>
        <w:rPr>
          <w:rFonts w:hint="eastAsia" w:ascii="宋体" w:hAnsi="宋体"/>
          <w:bCs/>
          <w:color w:val="auto"/>
          <w:szCs w:val="21"/>
        </w:rPr>
        <w:t>（4）通过中国证券监督管理委员会备案的证明材料；</w:t>
      </w:r>
    </w:p>
    <w:p>
      <w:pPr>
        <w:spacing w:line="480" w:lineRule="exact"/>
        <w:ind w:firstLine="420" w:firstLineChars="200"/>
        <w:rPr>
          <w:rFonts w:ascii="宋体" w:hAnsi="宋体"/>
          <w:bCs/>
          <w:color w:val="auto"/>
          <w:szCs w:val="21"/>
        </w:rPr>
      </w:pPr>
      <w:r>
        <w:rPr>
          <w:rFonts w:hint="eastAsia" w:ascii="宋体" w:hAnsi="宋体"/>
          <w:bCs/>
          <w:color w:val="auto"/>
          <w:szCs w:val="21"/>
        </w:rPr>
        <w:t>（5）服务承诺书（格式见附件）</w:t>
      </w:r>
    </w:p>
    <w:p>
      <w:pPr>
        <w:spacing w:line="480" w:lineRule="exact"/>
        <w:ind w:firstLine="420" w:firstLineChars="200"/>
        <w:rPr>
          <w:rFonts w:ascii="宋体" w:hAnsi="宋体"/>
          <w:bCs/>
          <w:color w:val="auto"/>
          <w:szCs w:val="21"/>
        </w:rPr>
      </w:pPr>
      <w:r>
        <w:rPr>
          <w:rFonts w:hint="eastAsia" w:ascii="宋体" w:hAnsi="宋体"/>
          <w:bCs/>
          <w:color w:val="auto"/>
          <w:szCs w:val="21"/>
        </w:rPr>
        <w:t>（6）开标一览表（格式见附件）；</w:t>
      </w:r>
    </w:p>
    <w:p>
      <w:pPr>
        <w:spacing w:line="480" w:lineRule="exact"/>
        <w:ind w:firstLine="420" w:firstLineChars="200"/>
        <w:rPr>
          <w:rFonts w:ascii="宋体" w:hAnsi="宋体"/>
          <w:bCs/>
          <w:color w:val="auto"/>
          <w:szCs w:val="21"/>
        </w:rPr>
      </w:pPr>
      <w:r>
        <w:rPr>
          <w:rFonts w:hint="eastAsia" w:ascii="宋体" w:hAnsi="宋体"/>
          <w:bCs/>
          <w:color w:val="auto"/>
          <w:szCs w:val="21"/>
        </w:rPr>
        <w:t>（7）投标函（格式见附件）</w:t>
      </w:r>
    </w:p>
    <w:p>
      <w:pPr>
        <w:spacing w:line="480" w:lineRule="exact"/>
        <w:ind w:firstLine="420" w:firstLineChars="200"/>
        <w:rPr>
          <w:rFonts w:ascii="宋体" w:hAnsi="宋体"/>
          <w:bCs/>
          <w:color w:val="auto"/>
          <w:szCs w:val="21"/>
        </w:rPr>
      </w:pPr>
      <w:r>
        <w:rPr>
          <w:rFonts w:hint="eastAsia" w:ascii="宋体" w:hAnsi="宋体"/>
          <w:bCs/>
          <w:color w:val="auto"/>
          <w:szCs w:val="21"/>
        </w:rPr>
        <w:t>（8）招标文件中要求的评分评审所需的证明材料；</w:t>
      </w:r>
    </w:p>
    <w:p>
      <w:pPr>
        <w:spacing w:line="480" w:lineRule="exact"/>
        <w:ind w:firstLine="420" w:firstLineChars="200"/>
        <w:rPr>
          <w:rFonts w:ascii="宋体" w:hAnsi="宋体"/>
          <w:bCs/>
          <w:color w:val="auto"/>
          <w:szCs w:val="21"/>
        </w:rPr>
      </w:pPr>
      <w:r>
        <w:rPr>
          <w:rFonts w:hint="eastAsia" w:ascii="宋体" w:hAnsi="宋体"/>
          <w:bCs/>
          <w:color w:val="auto"/>
          <w:szCs w:val="21"/>
        </w:rPr>
        <w:t>（9）投标人认为需要提供的其他证明材料（如有）。</w:t>
      </w:r>
    </w:p>
    <w:p>
      <w:pPr>
        <w:spacing w:line="480" w:lineRule="exact"/>
        <w:ind w:firstLine="420" w:firstLineChars="200"/>
        <w:rPr>
          <w:rFonts w:ascii="宋体" w:hAnsi="宋体"/>
          <w:bCs/>
          <w:color w:val="auto"/>
          <w:szCs w:val="21"/>
        </w:rPr>
      </w:pPr>
    </w:p>
    <w:p>
      <w:pPr>
        <w:spacing w:line="480" w:lineRule="exact"/>
        <w:ind w:firstLine="632" w:firstLineChars="300"/>
        <w:rPr>
          <w:rFonts w:ascii="宋体" w:hAnsi="宋体" w:cs="宋体"/>
          <w:b/>
          <w:color w:val="auto"/>
          <w:szCs w:val="21"/>
        </w:rPr>
      </w:pPr>
      <w:r>
        <w:rPr>
          <w:rFonts w:hint="eastAsia" w:ascii="宋体" w:hAnsi="宋体"/>
          <w:b/>
          <w:color w:val="auto"/>
          <w:szCs w:val="21"/>
        </w:rPr>
        <w:t>以上资料均须按顺序装订并每页加盖公章（投标文件正、副本须每页加盖公章），投标人所提交的文件的完整与否，直接影响投标人的评价，否则造成的一切风险均由投标人自行承担。</w:t>
      </w:r>
    </w:p>
    <w:p>
      <w:pPr>
        <w:spacing w:line="400" w:lineRule="exact"/>
        <w:ind w:firstLine="562" w:firstLineChars="200"/>
        <w:rPr>
          <w:rFonts w:ascii="宋体" w:hAnsi="宋体"/>
          <w:b/>
          <w:color w:val="auto"/>
          <w:sz w:val="28"/>
          <w:szCs w:val="28"/>
        </w:rPr>
      </w:pPr>
    </w:p>
    <w:p>
      <w:pPr>
        <w:pStyle w:val="23"/>
      </w:pPr>
    </w:p>
    <w:p>
      <w:pPr>
        <w:pStyle w:val="23"/>
      </w:pPr>
    </w:p>
    <w:p>
      <w:pPr>
        <w:pStyle w:val="23"/>
      </w:pPr>
    </w:p>
    <w:p>
      <w:pPr>
        <w:spacing w:line="400" w:lineRule="exact"/>
        <w:ind w:firstLine="562" w:firstLineChars="200"/>
        <w:rPr>
          <w:rFonts w:ascii="宋体" w:hAnsi="宋体"/>
          <w:b/>
          <w:color w:val="auto"/>
          <w:sz w:val="28"/>
          <w:szCs w:val="28"/>
        </w:rPr>
      </w:pPr>
    </w:p>
    <w:p>
      <w:pPr>
        <w:pageBreakBefore/>
        <w:spacing w:line="360" w:lineRule="auto"/>
        <w:rPr>
          <w:b/>
          <w:color w:val="auto"/>
          <w:sz w:val="28"/>
          <w:szCs w:val="28"/>
        </w:rPr>
      </w:pPr>
      <w:r>
        <w:rPr>
          <w:rFonts w:hint="eastAsia"/>
          <w:b/>
          <w:color w:val="auto"/>
          <w:sz w:val="28"/>
          <w:szCs w:val="28"/>
        </w:rPr>
        <w:t>附件1</w:t>
      </w:r>
    </w:p>
    <w:p>
      <w:pPr>
        <w:spacing w:line="360" w:lineRule="auto"/>
        <w:ind w:left="720"/>
        <w:jc w:val="center"/>
        <w:rPr>
          <w:rFonts w:ascii="宋体"/>
          <w:b/>
          <w:color w:val="auto"/>
          <w:sz w:val="28"/>
          <w:szCs w:val="28"/>
        </w:rPr>
      </w:pPr>
      <w:r>
        <w:rPr>
          <w:rFonts w:hint="eastAsia"/>
          <w:b/>
          <w:color w:val="auto"/>
          <w:sz w:val="28"/>
          <w:szCs w:val="28"/>
        </w:rPr>
        <w:t>法定代表人身份证明或授权委托书</w:t>
      </w:r>
    </w:p>
    <w:p>
      <w:pPr>
        <w:pStyle w:val="67"/>
        <w:spacing w:beforeLines="50" w:afterLines="50" w:line="480" w:lineRule="exact"/>
        <w:ind w:firstLine="180" w:firstLineChars="75"/>
        <w:rPr>
          <w:rFonts w:ascii="宋体"/>
          <w:b/>
          <w:color w:val="auto"/>
          <w:sz w:val="24"/>
          <w:szCs w:val="24"/>
        </w:rPr>
      </w:pPr>
      <w:r>
        <w:rPr>
          <w:rFonts w:hint="eastAsia" w:ascii="宋体"/>
          <w:color w:val="auto"/>
          <w:sz w:val="24"/>
          <w:szCs w:val="24"/>
        </w:rPr>
        <w:t>1、法定代表人身份证明</w:t>
      </w:r>
    </w:p>
    <w:p>
      <w:pPr>
        <w:spacing w:line="480" w:lineRule="exact"/>
        <w:ind w:firstLine="480" w:firstLineChars="200"/>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 xml:space="preserve"> </w:t>
      </w:r>
    </w:p>
    <w:p>
      <w:pPr>
        <w:spacing w:line="480" w:lineRule="exact"/>
        <w:ind w:firstLine="480" w:firstLineChars="200"/>
        <w:rPr>
          <w:rFonts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pPr>
        <w:spacing w:line="480" w:lineRule="exact"/>
        <w:ind w:firstLine="480" w:firstLineChars="200"/>
        <w:rPr>
          <w:rFonts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pPr>
        <w:spacing w:line="480" w:lineRule="exact"/>
        <w:ind w:firstLine="480" w:firstLineChars="200"/>
        <w:rPr>
          <w:rFonts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 xml:space="preserve"> 日</w:t>
      </w:r>
    </w:p>
    <w:p>
      <w:pPr>
        <w:spacing w:line="480" w:lineRule="exact"/>
        <w:ind w:firstLine="480" w:firstLineChars="200"/>
        <w:rPr>
          <w:rFonts w:ascii="宋体"/>
          <w:color w:val="auto"/>
          <w:sz w:val="24"/>
        </w:rPr>
      </w:pPr>
      <w:r>
        <w:rPr>
          <w:rFonts w:hint="eastAsia" w:ascii="宋体"/>
          <w:color w:val="auto"/>
          <w:sz w:val="24"/>
        </w:rPr>
        <w:t>经营期限：</w:t>
      </w:r>
      <w:r>
        <w:rPr>
          <w:rFonts w:hint="eastAsia" w:ascii="宋体"/>
          <w:color w:val="auto"/>
          <w:sz w:val="24"/>
          <w:u w:val="single"/>
        </w:rPr>
        <w:t xml:space="preserve">                                </w:t>
      </w:r>
      <w:r>
        <w:rPr>
          <w:rFonts w:hint="eastAsia" w:ascii="宋体"/>
          <w:color w:val="auto"/>
          <w:sz w:val="24"/>
        </w:rPr>
        <w:t xml:space="preserve"> </w:t>
      </w:r>
    </w:p>
    <w:p>
      <w:pPr>
        <w:spacing w:line="480" w:lineRule="exact"/>
        <w:ind w:firstLine="1440" w:firstLineChars="200"/>
        <w:rPr>
          <w:rFonts w:ascii="宋体"/>
          <w:color w:val="auto"/>
          <w:sz w:val="24"/>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p>
    <w:p>
      <w:pPr>
        <w:spacing w:line="480" w:lineRule="exact"/>
        <w:ind w:firstLine="480" w:firstLineChars="200"/>
        <w:rPr>
          <w:rFonts w:ascii="宋体"/>
          <w:color w:val="auto"/>
          <w:sz w:val="24"/>
        </w:rPr>
      </w:pP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pPr>
        <w:spacing w:line="480" w:lineRule="exact"/>
        <w:ind w:firstLine="960" w:firstLineChars="400"/>
        <w:rPr>
          <w:rFonts w:ascii="宋体"/>
          <w:color w:val="auto"/>
          <w:sz w:val="24"/>
        </w:rPr>
      </w:pPr>
      <w:r>
        <w:rPr>
          <w:rFonts w:hint="eastAsia" w:ascii="宋体"/>
          <w:color w:val="auto"/>
          <w:sz w:val="24"/>
        </w:rPr>
        <w:t>特此证明。</w:t>
      </w:r>
    </w:p>
    <w:p>
      <w:pPr>
        <w:spacing w:line="360" w:lineRule="auto"/>
        <w:ind w:firstLine="3480" w:firstLineChars="1450"/>
        <w:rPr>
          <w:rFonts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（盖单位章）</w:t>
      </w:r>
    </w:p>
    <w:p>
      <w:pPr>
        <w:spacing w:line="360" w:lineRule="auto"/>
        <w:rPr>
          <w:rFonts w:ascii="宋体"/>
          <w:color w:val="auto"/>
          <w:sz w:val="24"/>
        </w:rPr>
      </w:pPr>
      <w:r>
        <w:rPr>
          <w:rFonts w:hint="eastAsia" w:ascii="宋体"/>
          <w:color w:val="auto"/>
          <w:sz w:val="24"/>
        </w:rPr>
        <w:t xml:space="preserve">                                        年    月     日</w:t>
      </w:r>
    </w:p>
    <w:p>
      <w:pPr>
        <w:spacing w:line="360" w:lineRule="auto"/>
        <w:jc w:val="center"/>
        <w:rPr>
          <w:rFonts w:ascii="宋体"/>
          <w:color w:val="auto"/>
          <w:sz w:val="28"/>
          <w:szCs w:val="28"/>
        </w:rPr>
      </w:pPr>
      <w:r>
        <w:rPr>
          <w:rFonts w:hint="eastAsia" w:ascii="宋体"/>
          <w:color w:val="auto"/>
          <w:sz w:val="28"/>
          <w:szCs w:val="28"/>
        </w:rPr>
        <w:t>2、授权委托书</w:t>
      </w:r>
    </w:p>
    <w:p>
      <w:pPr>
        <w:spacing w:line="480" w:lineRule="exact"/>
        <w:ind w:firstLine="480" w:firstLineChars="200"/>
        <w:rPr>
          <w:rFonts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（姓名）为我方代理人。代理人根据授权，以我方名义签署、澄清、说明、补正、递交、撤回、修改 “</w:t>
      </w:r>
      <w:r>
        <w:rPr>
          <w:rFonts w:hint="eastAsia" w:ascii="宋体"/>
          <w:color w:val="auto"/>
          <w:sz w:val="24"/>
          <w:u w:val="single"/>
        </w:rPr>
        <w:t xml:space="preserve">      </w:t>
      </w:r>
      <w:r>
        <w:rPr>
          <w:rFonts w:hint="eastAsia" w:ascii="宋体"/>
          <w:color w:val="auto"/>
          <w:sz w:val="24"/>
        </w:rPr>
        <w:t xml:space="preserve"> ”(项目名称）投标文件，全权处理与该项目投标、评审答疑、签订合同以及与合同执行有关的一切事务，其法律后果由我方承担。</w:t>
      </w:r>
    </w:p>
    <w:p>
      <w:pPr>
        <w:spacing w:line="480" w:lineRule="exact"/>
        <w:ind w:firstLine="480" w:firstLineChars="200"/>
        <w:rPr>
          <w:rFonts w:ascii="宋体"/>
          <w:color w:val="auto"/>
          <w:sz w:val="24"/>
        </w:rPr>
      </w:pPr>
      <w:r>
        <w:rPr>
          <w:rFonts w:hint="eastAsia" w:ascii="宋体"/>
          <w:color w:val="auto"/>
          <w:sz w:val="24"/>
        </w:rPr>
        <w:t xml:space="preserve">委托期限：                                </w:t>
      </w:r>
    </w:p>
    <w:p>
      <w:pPr>
        <w:spacing w:line="480" w:lineRule="exact"/>
        <w:ind w:firstLine="480" w:firstLineChars="200"/>
        <w:rPr>
          <w:rFonts w:ascii="宋体"/>
          <w:color w:val="auto"/>
          <w:sz w:val="24"/>
        </w:rPr>
      </w:pPr>
      <w:r>
        <w:rPr>
          <w:rFonts w:hint="eastAsia" w:ascii="宋体"/>
          <w:color w:val="auto"/>
          <w:sz w:val="24"/>
        </w:rPr>
        <w:t>代理人无转委托权。</w:t>
      </w:r>
    </w:p>
    <w:p>
      <w:pPr>
        <w:spacing w:line="480" w:lineRule="exact"/>
        <w:ind w:firstLine="482" w:firstLineChars="200"/>
        <w:rPr>
          <w:rFonts w:ascii="宋体"/>
          <w:b/>
          <w:color w:val="auto"/>
          <w:sz w:val="24"/>
        </w:rPr>
      </w:pPr>
      <w:r>
        <w:rPr>
          <w:rFonts w:hint="eastAsia" w:ascii="宋体"/>
          <w:b/>
          <w:color w:val="auto"/>
          <w:sz w:val="24"/>
        </w:rPr>
        <w:t>附：法定代表人及委托代理人身份证复印件</w:t>
      </w:r>
    </w:p>
    <w:p>
      <w:pPr>
        <w:spacing w:line="480" w:lineRule="exact"/>
        <w:ind w:firstLine="2280" w:firstLineChars="950"/>
        <w:rPr>
          <w:rFonts w:ascii="宋体"/>
          <w:color w:val="auto"/>
          <w:sz w:val="24"/>
        </w:rPr>
      </w:pPr>
      <w:r>
        <w:rPr>
          <w:rFonts w:hint="eastAsia" w:ascii="宋体"/>
          <w:color w:val="auto"/>
          <w:sz w:val="24"/>
        </w:rPr>
        <w:t xml:space="preserve">      投标人（盖单位章）：</w:t>
      </w:r>
    </w:p>
    <w:p>
      <w:pPr>
        <w:spacing w:line="480" w:lineRule="exact"/>
        <w:ind w:firstLine="2280" w:firstLineChars="950"/>
        <w:rPr>
          <w:rFonts w:ascii="宋体"/>
          <w:color w:val="auto"/>
          <w:sz w:val="24"/>
        </w:rPr>
      </w:pPr>
      <w:r>
        <w:rPr>
          <w:rFonts w:hint="eastAsia" w:ascii="宋体"/>
          <w:color w:val="auto"/>
          <w:sz w:val="24"/>
        </w:rPr>
        <w:t>法定代表人（身份证号码）：          （签字或盖章）</w:t>
      </w:r>
    </w:p>
    <w:p>
      <w:pPr>
        <w:spacing w:line="480" w:lineRule="exact"/>
        <w:ind w:firstLine="2280" w:firstLineChars="950"/>
        <w:rPr>
          <w:rFonts w:ascii="宋体"/>
          <w:color w:val="auto"/>
          <w:sz w:val="24"/>
        </w:rPr>
      </w:pPr>
      <w:r>
        <w:rPr>
          <w:rFonts w:hint="eastAsia" w:ascii="宋体"/>
          <w:color w:val="auto"/>
          <w:sz w:val="24"/>
        </w:rPr>
        <w:t>委托代理人（身份证号码）：          （签字或盖章）</w:t>
      </w:r>
    </w:p>
    <w:p>
      <w:pPr>
        <w:spacing w:line="480" w:lineRule="exact"/>
        <w:ind w:firstLine="4200" w:firstLineChars="1750"/>
        <w:rPr>
          <w:rFonts w:ascii="宋体"/>
          <w:color w:val="auto"/>
          <w:sz w:val="24"/>
        </w:rPr>
      </w:pPr>
      <w:r>
        <w:rPr>
          <w:rFonts w:hint="eastAsia" w:ascii="宋体"/>
          <w:color w:val="auto"/>
          <w:sz w:val="24"/>
        </w:rPr>
        <w:t>联系电话：</w:t>
      </w:r>
    </w:p>
    <w:p>
      <w:pPr>
        <w:spacing w:line="480" w:lineRule="exact"/>
        <w:ind w:firstLine="2280" w:firstLineChars="950"/>
        <w:rPr>
          <w:rFonts w:ascii="宋体"/>
          <w:color w:val="auto"/>
          <w:sz w:val="24"/>
        </w:rPr>
      </w:pPr>
      <w:r>
        <w:rPr>
          <w:rFonts w:hint="eastAsia" w:ascii="宋体"/>
          <w:color w:val="auto"/>
          <w:sz w:val="24"/>
        </w:rPr>
        <w:t xml:space="preserve">                  年    月    日</w:t>
      </w:r>
    </w:p>
    <w:p>
      <w:pPr>
        <w:rPr>
          <w:rFonts w:ascii="宋体"/>
          <w:color w:val="auto"/>
          <w:sz w:val="24"/>
        </w:rPr>
      </w:pPr>
      <w:r>
        <w:rPr>
          <w:rFonts w:hint="eastAsia" w:ascii="宋体"/>
          <w:color w:val="auto"/>
          <w:sz w:val="24"/>
        </w:rPr>
        <w:br w:type="page"/>
      </w:r>
    </w:p>
    <w:p>
      <w:pPr>
        <w:pageBreakBefore/>
        <w:spacing w:line="360" w:lineRule="auto"/>
        <w:rPr>
          <w:b/>
          <w:color w:val="auto"/>
          <w:sz w:val="28"/>
          <w:szCs w:val="28"/>
        </w:rPr>
      </w:pPr>
      <w:r>
        <w:rPr>
          <w:rFonts w:hint="eastAsia"/>
          <w:b/>
          <w:color w:val="auto"/>
          <w:sz w:val="28"/>
          <w:szCs w:val="28"/>
        </w:rPr>
        <w:t>附件2</w:t>
      </w:r>
    </w:p>
    <w:p>
      <w:pPr>
        <w:jc w:val="center"/>
        <w:rPr>
          <w:rFonts w:ascii="Arial" w:hAnsi="Arial" w:cs="Arial"/>
          <w:b/>
          <w:sz w:val="30"/>
          <w:szCs w:val="30"/>
        </w:rPr>
      </w:pPr>
      <w:r>
        <w:rPr>
          <w:rFonts w:hint="eastAsia" w:ascii="宋体" w:hAnsi="宋体" w:cs="宋体"/>
          <w:b/>
          <w:bCs/>
          <w:sz w:val="30"/>
          <w:szCs w:val="30"/>
        </w:rPr>
        <w:t>诚信投标承诺书</w:t>
      </w:r>
    </w:p>
    <w:p>
      <w:pPr>
        <w:spacing w:line="480" w:lineRule="exact"/>
        <w:rPr>
          <w:rFonts w:ascii="宋体" w:hAnsi="宋体"/>
          <w:szCs w:val="21"/>
        </w:rPr>
      </w:pPr>
      <w:r>
        <w:rPr>
          <w:rFonts w:hint="eastAsia" w:ascii="宋体" w:hAnsi="宋体" w:cs="宋体"/>
          <w:szCs w:val="21"/>
        </w:rPr>
        <w:t>本人以企业法定代表人的身份郑重承诺：</w:t>
      </w:r>
    </w:p>
    <w:p>
      <w:pPr>
        <w:spacing w:line="480" w:lineRule="exact"/>
        <w:ind w:firstLine="420" w:firstLineChars="200"/>
        <w:rPr>
          <w:rFonts w:ascii="宋体" w:hAnsi="宋体"/>
          <w:szCs w:val="21"/>
        </w:rPr>
      </w:pPr>
      <w:r>
        <w:rPr>
          <w:rFonts w:hint="eastAsia" w:ascii="宋体" w:hAnsi="宋体" w:cs="宋体"/>
          <w:szCs w:val="21"/>
        </w:rPr>
        <w:t>一、将遵循公开、公正和诚实信用的原则自愿参加</w:t>
      </w:r>
      <w:r>
        <w:rPr>
          <w:rFonts w:hint="eastAsia" w:ascii="宋体" w:hAnsi="宋体"/>
          <w:szCs w:val="21"/>
          <w:u w:val="single"/>
        </w:rPr>
        <w:t xml:space="preserve">                   </w:t>
      </w:r>
      <w:r>
        <w:rPr>
          <w:rFonts w:hint="eastAsia" w:ascii="宋体" w:hAnsi="宋体" w:cs="宋体"/>
          <w:szCs w:val="21"/>
        </w:rPr>
        <w:t>项目的投标；</w:t>
      </w:r>
    </w:p>
    <w:p>
      <w:pPr>
        <w:spacing w:line="480" w:lineRule="exact"/>
        <w:ind w:firstLine="420" w:firstLineChars="200"/>
        <w:rPr>
          <w:rFonts w:ascii="宋体" w:hAnsi="宋体" w:cs="宋体"/>
          <w:szCs w:val="21"/>
        </w:rPr>
      </w:pPr>
      <w:r>
        <w:rPr>
          <w:rFonts w:hint="eastAsia" w:ascii="宋体" w:hAnsi="宋体" w:cs="宋体"/>
          <w:szCs w:val="21"/>
        </w:rPr>
        <w:t>二、所提供的一切材料都是真实、有效、合法的；</w:t>
      </w:r>
    </w:p>
    <w:p>
      <w:pPr>
        <w:spacing w:line="480" w:lineRule="exact"/>
        <w:ind w:firstLine="420" w:firstLineChars="200"/>
        <w:rPr>
          <w:rFonts w:ascii="宋体" w:hAnsi="宋体" w:cs="宋体"/>
          <w:szCs w:val="21"/>
        </w:rPr>
      </w:pPr>
      <w:r>
        <w:rPr>
          <w:rFonts w:hint="eastAsia" w:ascii="宋体" w:hAnsi="宋体" w:cs="宋体"/>
          <w:szCs w:val="21"/>
        </w:rPr>
        <w:t>三、不出借、转让资质证书，不让他人挂靠投标，不以他人名义投标或者以其他方式弄虚作假，骗取中标；</w:t>
      </w:r>
    </w:p>
    <w:p>
      <w:pPr>
        <w:spacing w:line="480" w:lineRule="exact"/>
        <w:ind w:firstLine="420" w:firstLineChars="200"/>
        <w:rPr>
          <w:rFonts w:ascii="宋体" w:hAnsi="宋体" w:cs="宋体"/>
          <w:szCs w:val="21"/>
        </w:rPr>
      </w:pPr>
      <w:r>
        <w:rPr>
          <w:rFonts w:hint="eastAsia" w:ascii="宋体" w:hAnsi="宋体" w:cs="宋体"/>
          <w:szCs w:val="21"/>
        </w:rPr>
        <w:t>四、不与其他投标人相互串通投标报价，不排挤其他投标人的公平竞争、损害招标人的合法权益；</w:t>
      </w:r>
    </w:p>
    <w:p>
      <w:pPr>
        <w:spacing w:line="480" w:lineRule="exact"/>
        <w:ind w:firstLine="420" w:firstLineChars="200"/>
        <w:rPr>
          <w:rFonts w:ascii="宋体" w:hAnsi="宋体" w:cs="宋体"/>
          <w:szCs w:val="21"/>
        </w:rPr>
      </w:pPr>
      <w:r>
        <w:rPr>
          <w:rFonts w:hint="eastAsia" w:ascii="宋体" w:hAnsi="宋体" w:cs="宋体"/>
          <w:szCs w:val="21"/>
        </w:rPr>
        <w:t>五、我公司没有下列情形：1、被人民法院列入失信被执行人的；2、我公司及其法定代表人、拟派项目经理（项目负责人）近三年有行贿犯罪行为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行业主管部门及公管部门禁止在一定期限内参加政府采购活动且在禁止期限内的；8、参与政府采购活动前3年在经营活动中有重大违法记录的；</w:t>
      </w:r>
    </w:p>
    <w:p>
      <w:pPr>
        <w:spacing w:line="480" w:lineRule="exact"/>
        <w:ind w:firstLine="420" w:firstLineChars="200"/>
        <w:rPr>
          <w:rFonts w:ascii="宋体" w:hAnsi="宋体" w:cs="宋体"/>
          <w:szCs w:val="21"/>
        </w:rPr>
      </w:pPr>
      <w:r>
        <w:rPr>
          <w:rFonts w:hint="eastAsia" w:ascii="宋体" w:hAnsi="宋体" w:cs="宋体"/>
          <w:szCs w:val="21"/>
        </w:rPr>
        <w:t>六、保证中标之后，按照投标文件要求提供相关后续服务；</w:t>
      </w:r>
    </w:p>
    <w:p>
      <w:pPr>
        <w:spacing w:line="480" w:lineRule="exact"/>
        <w:ind w:firstLine="420" w:firstLineChars="200"/>
        <w:rPr>
          <w:rFonts w:ascii="宋体" w:hAnsi="宋体" w:cs="宋体"/>
          <w:szCs w:val="21"/>
        </w:rPr>
      </w:pPr>
      <w:r>
        <w:rPr>
          <w:rFonts w:hint="eastAsia" w:ascii="宋体" w:hAnsi="宋体" w:cs="宋体"/>
          <w:szCs w:val="21"/>
        </w:rPr>
        <w:t>七、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480" w:lineRule="exact"/>
        <w:ind w:firstLine="420" w:firstLineChars="200"/>
        <w:rPr>
          <w:szCs w:val="21"/>
        </w:rPr>
      </w:pPr>
      <w:r>
        <w:rPr>
          <w:rFonts w:hint="eastAsia" w:ascii="宋体" w:hAnsi="宋体" w:cs="宋体"/>
          <w:szCs w:val="21"/>
        </w:rPr>
        <w:t>以上内容我已仔细阅读，本公司若有违反承诺内容的行为，自愿接受取消投标或者中标资格、记入不良行为记录等有关处理，愿意承担法律责任，给招标人造成损失的，依法承担赔偿责任。</w:t>
      </w:r>
    </w:p>
    <w:p>
      <w:pPr>
        <w:spacing w:line="480" w:lineRule="exact"/>
        <w:ind w:firstLine="420" w:firstLineChars="200"/>
        <w:rPr>
          <w:rFonts w:ascii="宋体" w:hAnsi="宋体" w:cs="宋体"/>
          <w:szCs w:val="21"/>
        </w:rPr>
      </w:pPr>
    </w:p>
    <w:p>
      <w:pPr>
        <w:spacing w:line="480" w:lineRule="exact"/>
        <w:ind w:firstLine="210" w:firstLineChars="100"/>
        <w:rPr>
          <w:rFonts w:ascii="宋体" w:hAnsi="宋体"/>
          <w:szCs w:val="21"/>
        </w:rPr>
      </w:pPr>
      <w:r>
        <w:rPr>
          <w:rFonts w:hint="eastAsia" w:ascii="宋体" w:hAnsi="宋体" w:cs="宋体"/>
          <w:szCs w:val="21"/>
        </w:rPr>
        <w:t>开户银行：                      基本账户：</w:t>
      </w:r>
    </w:p>
    <w:p>
      <w:pPr>
        <w:spacing w:line="480" w:lineRule="exact"/>
        <w:ind w:firstLine="210" w:firstLineChars="100"/>
        <w:rPr>
          <w:szCs w:val="21"/>
        </w:rPr>
      </w:pPr>
      <w:r>
        <w:rPr>
          <w:rFonts w:hint="eastAsia" w:ascii="宋体" w:hAnsi="宋体" w:cs="宋体"/>
          <w:szCs w:val="21"/>
        </w:rPr>
        <w:t>投标单位（盖单位章）：</w:t>
      </w:r>
      <w:r>
        <w:rPr>
          <w:rFonts w:hint="eastAsia" w:ascii="宋体" w:hAnsi="宋体"/>
          <w:szCs w:val="21"/>
        </w:rPr>
        <w:t xml:space="preserve">          </w:t>
      </w:r>
      <w:r>
        <w:rPr>
          <w:rFonts w:hint="eastAsia" w:ascii="宋体" w:hAnsi="宋体" w:cs="宋体"/>
          <w:szCs w:val="21"/>
        </w:rPr>
        <w:t>法定代表人或其委托代理人（签字或盖章）：</w:t>
      </w:r>
    </w:p>
    <w:p>
      <w:pPr>
        <w:spacing w:line="480" w:lineRule="exact"/>
      </w:pPr>
      <w:r>
        <w:rPr>
          <w:rFonts w:hint="eastAsia" w:ascii="宋体"/>
          <w:b/>
          <w:szCs w:val="21"/>
        </w:rPr>
        <w:t xml:space="preserve">                          </w:t>
      </w:r>
      <w:r>
        <w:rPr>
          <w:rFonts w:hint="eastAsia" w:ascii="宋体"/>
          <w:bCs/>
          <w:szCs w:val="21"/>
        </w:rPr>
        <w:t xml:space="preserve">        </w:t>
      </w:r>
      <w:r>
        <w:rPr>
          <w:rFonts w:hint="eastAsia" w:ascii="宋体" w:hAnsi="宋体" w:cs="宋体"/>
          <w:bCs/>
          <w:szCs w:val="21"/>
        </w:rPr>
        <w:t>年</w:t>
      </w:r>
      <w:r>
        <w:rPr>
          <w:rFonts w:hint="eastAsia" w:ascii="宋体"/>
          <w:bCs/>
          <w:szCs w:val="21"/>
        </w:rPr>
        <w:t xml:space="preserve">  </w:t>
      </w:r>
      <w:r>
        <w:rPr>
          <w:rFonts w:hint="eastAsia" w:ascii="宋体" w:hAnsi="宋体" w:cs="宋体"/>
          <w:bCs/>
          <w:szCs w:val="21"/>
        </w:rPr>
        <w:t>月</w:t>
      </w:r>
      <w:r>
        <w:rPr>
          <w:rFonts w:hint="eastAsia" w:ascii="宋体"/>
          <w:bCs/>
          <w:szCs w:val="21"/>
        </w:rPr>
        <w:t xml:space="preserve">   </w:t>
      </w:r>
      <w:r>
        <w:rPr>
          <w:rFonts w:hint="eastAsia" w:ascii="宋体" w:hAnsi="宋体" w:cs="宋体"/>
          <w:bCs/>
          <w:szCs w:val="21"/>
        </w:rPr>
        <w:t>日</w:t>
      </w:r>
    </w:p>
    <w:p>
      <w:pPr>
        <w:rPr>
          <w:rFonts w:ascii="宋体" w:hAnsi="宋体"/>
          <w:b/>
          <w:color w:val="auto"/>
          <w:sz w:val="24"/>
        </w:rPr>
      </w:pPr>
      <w:r>
        <w:rPr>
          <w:rFonts w:hint="eastAsia" w:ascii="宋体" w:hAnsi="宋体"/>
          <w:b/>
          <w:color w:val="auto"/>
          <w:sz w:val="24"/>
        </w:rPr>
        <w:br w:type="page"/>
      </w:r>
    </w:p>
    <w:p>
      <w:pPr>
        <w:rPr>
          <w:rFonts w:ascii="宋体" w:hAnsi="宋体"/>
          <w:b/>
          <w:sz w:val="24"/>
          <w:szCs w:val="24"/>
        </w:rPr>
      </w:pPr>
      <w:r>
        <w:rPr>
          <w:rFonts w:hint="eastAsia" w:ascii="宋体" w:hAnsi="宋体" w:cs="宋体"/>
          <w:b/>
          <w:sz w:val="24"/>
          <w:szCs w:val="24"/>
        </w:rPr>
        <w:t>附件3：</w:t>
      </w:r>
    </w:p>
    <w:p>
      <w:pPr>
        <w:spacing w:line="400" w:lineRule="exact"/>
        <w:ind w:firstLine="562" w:firstLineChars="200"/>
        <w:rPr>
          <w:b/>
          <w:sz w:val="28"/>
          <w:szCs w:val="28"/>
        </w:rPr>
      </w:pPr>
      <w:r>
        <w:rPr>
          <w:b/>
          <w:sz w:val="28"/>
          <w:szCs w:val="28"/>
        </w:rPr>
        <w:t xml:space="preserve"> </w:t>
      </w:r>
    </w:p>
    <w:p>
      <w:pPr>
        <w:jc w:val="center"/>
        <w:rPr>
          <w:rFonts w:ascii="宋体"/>
          <w:b/>
          <w:sz w:val="30"/>
          <w:szCs w:val="30"/>
        </w:rPr>
      </w:pPr>
      <w:r>
        <w:rPr>
          <w:rFonts w:hint="eastAsia" w:ascii="宋体" w:hAnsi="宋体" w:cs="宋体"/>
          <w:b/>
          <w:sz w:val="30"/>
          <w:szCs w:val="30"/>
        </w:rPr>
        <w:t>服务承诺书</w:t>
      </w:r>
    </w:p>
    <w:p>
      <w:pPr>
        <w:rPr>
          <w:rFonts w:ascii="宋体"/>
          <w:b/>
          <w:sz w:val="24"/>
          <w:szCs w:val="24"/>
        </w:rPr>
      </w:pPr>
      <w:r>
        <w:rPr>
          <w:rFonts w:hint="eastAsia" w:ascii="宋体" w:hAnsi="宋体" w:cs="宋体"/>
          <w:sz w:val="24"/>
          <w:szCs w:val="24"/>
        </w:rPr>
        <w:t>致：</w:t>
      </w:r>
      <w:r>
        <w:rPr>
          <w:rFonts w:hint="eastAsia" w:ascii="宋体"/>
          <w:sz w:val="24"/>
          <w:szCs w:val="24"/>
          <w:u w:val="single"/>
        </w:rPr>
        <w:t xml:space="preserve">          </w:t>
      </w:r>
      <w:r>
        <w:rPr>
          <w:rFonts w:hint="eastAsia" w:ascii="宋体" w:hAnsi="宋体" w:cs="宋体"/>
          <w:sz w:val="24"/>
          <w:szCs w:val="24"/>
          <w:u w:val="single"/>
        </w:rPr>
        <w:t>（招标人）</w:t>
      </w:r>
      <w:r>
        <w:rPr>
          <w:rFonts w:hint="eastAsia" w:ascii="宋体"/>
          <w:sz w:val="24"/>
          <w:szCs w:val="24"/>
          <w:u w:val="single"/>
        </w:rPr>
        <w:t xml:space="preserve">     </w:t>
      </w:r>
      <w:r>
        <w:rPr>
          <w:rFonts w:hint="eastAsia" w:ascii="宋体" w:hAnsi="宋体" w:cs="宋体"/>
          <w:sz w:val="24"/>
          <w:szCs w:val="24"/>
          <w:u w:val="single"/>
        </w:rPr>
        <w:t>：</w:t>
      </w:r>
    </w:p>
    <w:p>
      <w:pPr>
        <w:spacing w:line="800" w:lineRule="exact"/>
        <w:ind w:firstLine="480" w:firstLineChars="200"/>
        <w:rPr>
          <w:rFonts w:ascii="宋体"/>
          <w:sz w:val="24"/>
          <w:szCs w:val="24"/>
        </w:rPr>
      </w:pPr>
      <w:r>
        <w:rPr>
          <w:rFonts w:hint="eastAsia" w:ascii="宋体" w:hAnsi="宋体" w:cs="宋体"/>
          <w:sz w:val="24"/>
          <w:szCs w:val="24"/>
        </w:rPr>
        <w:t>本承诺声明：</w:t>
      </w:r>
      <w:r>
        <w:rPr>
          <w:rFonts w:hint="eastAsia" w:ascii="宋体"/>
          <w:sz w:val="24"/>
          <w:szCs w:val="24"/>
          <w:u w:val="single"/>
        </w:rPr>
        <w:t xml:space="preserve">                   </w:t>
      </w:r>
      <w:r>
        <w:rPr>
          <w:rFonts w:hint="eastAsia" w:ascii="宋体" w:hAnsi="宋体" w:cs="宋体"/>
          <w:sz w:val="24"/>
          <w:szCs w:val="24"/>
        </w:rPr>
        <w:t>（投标人名称）对本招标文件的相关要求完全响应。若有幸中标将严格按照招标文件及招标人要求进行服务。</w:t>
      </w:r>
    </w:p>
    <w:p>
      <w:pPr>
        <w:spacing w:line="480" w:lineRule="auto"/>
        <w:rPr>
          <w:rFonts w:ascii="宋体"/>
          <w:sz w:val="24"/>
          <w:szCs w:val="24"/>
        </w:rPr>
      </w:pPr>
      <w:r>
        <w:rPr>
          <w:rFonts w:hint="eastAsia" w:ascii="宋体"/>
          <w:sz w:val="24"/>
          <w:szCs w:val="24"/>
        </w:rPr>
        <w:t xml:space="preserve"> </w:t>
      </w:r>
    </w:p>
    <w:p>
      <w:pPr>
        <w:spacing w:line="440" w:lineRule="exact"/>
        <w:rPr>
          <w:rFonts w:ascii="宋体"/>
          <w:sz w:val="24"/>
          <w:szCs w:val="24"/>
        </w:rPr>
      </w:pPr>
      <w:r>
        <w:rPr>
          <w:rFonts w:hint="eastAsia" w:ascii="宋体" w:hAnsi="宋体" w:cs="宋体"/>
          <w:sz w:val="24"/>
          <w:szCs w:val="24"/>
        </w:rPr>
        <w:t>特此声明</w:t>
      </w:r>
    </w:p>
    <w:p>
      <w:pPr>
        <w:spacing w:line="600" w:lineRule="exact"/>
        <w:rPr>
          <w:rFonts w:ascii="宋体"/>
          <w:sz w:val="24"/>
          <w:szCs w:val="24"/>
        </w:rPr>
      </w:pPr>
      <w:r>
        <w:rPr>
          <w:sz w:val="24"/>
          <w:szCs w:val="24"/>
        </w:rPr>
        <w:t xml:space="preserve"> </w:t>
      </w:r>
    </w:p>
    <w:p>
      <w:pPr>
        <w:spacing w:line="600" w:lineRule="exact"/>
        <w:rPr>
          <w:rFonts w:ascii="宋体"/>
          <w:sz w:val="24"/>
          <w:szCs w:val="24"/>
          <w:u w:val="single"/>
        </w:rPr>
      </w:pPr>
      <w:r>
        <w:rPr>
          <w:rFonts w:hint="eastAsia" w:ascii="宋体"/>
          <w:sz w:val="24"/>
          <w:szCs w:val="24"/>
        </w:rPr>
        <w:t xml:space="preserve">                 </w:t>
      </w:r>
      <w:r>
        <w:rPr>
          <w:rFonts w:hint="eastAsia" w:ascii="宋体" w:hAnsi="宋体" w:cs="宋体"/>
          <w:sz w:val="24"/>
          <w:szCs w:val="24"/>
        </w:rPr>
        <w:t>法定代表人或其委托代理人（签字或盖章）：</w:t>
      </w:r>
      <w:r>
        <w:rPr>
          <w:rFonts w:hint="eastAsia" w:ascii="宋体"/>
          <w:sz w:val="24"/>
          <w:szCs w:val="24"/>
          <w:u w:val="single"/>
        </w:rPr>
        <w:t xml:space="preserve">                         </w:t>
      </w:r>
    </w:p>
    <w:p>
      <w:pPr>
        <w:spacing w:line="600" w:lineRule="exact"/>
        <w:rPr>
          <w:rFonts w:ascii="宋体"/>
          <w:sz w:val="24"/>
          <w:szCs w:val="24"/>
          <w:u w:val="single"/>
        </w:rPr>
      </w:pPr>
      <w:r>
        <w:rPr>
          <w:rFonts w:hint="eastAsia" w:ascii="宋体"/>
          <w:sz w:val="24"/>
          <w:szCs w:val="24"/>
        </w:rPr>
        <w:t xml:space="preserve">                                    </w:t>
      </w:r>
      <w:r>
        <w:rPr>
          <w:rFonts w:hint="eastAsia" w:ascii="宋体" w:hAnsi="宋体" w:cs="宋体"/>
          <w:sz w:val="24"/>
          <w:szCs w:val="24"/>
        </w:rPr>
        <w:t>投标单位名称：</w:t>
      </w:r>
      <w:r>
        <w:rPr>
          <w:rFonts w:hint="eastAsia" w:ascii="宋体"/>
          <w:sz w:val="24"/>
          <w:szCs w:val="24"/>
          <w:u w:val="single"/>
        </w:rPr>
        <w:t xml:space="preserve">    </w:t>
      </w:r>
      <w:r>
        <w:rPr>
          <w:rFonts w:hint="eastAsia" w:ascii="宋体" w:hAnsi="宋体" w:cs="宋体"/>
          <w:sz w:val="24"/>
          <w:szCs w:val="24"/>
          <w:u w:val="single"/>
        </w:rPr>
        <w:t>（单位章）</w:t>
      </w:r>
      <w:r>
        <w:rPr>
          <w:rFonts w:hint="eastAsia" w:ascii="宋体"/>
          <w:sz w:val="24"/>
          <w:szCs w:val="24"/>
          <w:u w:val="single"/>
        </w:rPr>
        <w:t xml:space="preserve">       </w:t>
      </w:r>
    </w:p>
    <w:p>
      <w:pPr>
        <w:spacing w:line="600" w:lineRule="exact"/>
        <w:ind w:firstLine="4560" w:firstLineChars="1900"/>
        <w:rPr>
          <w:rFonts w:ascii="宋体"/>
          <w:sz w:val="24"/>
          <w:szCs w:val="24"/>
          <w:u w:val="single"/>
        </w:rPr>
      </w:pPr>
      <w:r>
        <w:rPr>
          <w:rFonts w:hint="eastAsia" w:ascii="宋体" w:hAnsi="宋体" w:cs="宋体"/>
          <w:sz w:val="24"/>
          <w:szCs w:val="24"/>
        </w:rPr>
        <w:t>日</w:t>
      </w:r>
      <w:r>
        <w:rPr>
          <w:rFonts w:hint="eastAsia" w:ascii="宋体"/>
          <w:sz w:val="24"/>
          <w:szCs w:val="24"/>
        </w:rPr>
        <w:t xml:space="preserve">    </w:t>
      </w:r>
      <w:r>
        <w:rPr>
          <w:rFonts w:hint="eastAsia" w:ascii="宋体" w:hAnsi="宋体" w:cs="宋体"/>
          <w:sz w:val="24"/>
          <w:szCs w:val="24"/>
        </w:rPr>
        <w:t>期：</w:t>
      </w:r>
      <w:r>
        <w:rPr>
          <w:rFonts w:hint="eastAsia" w:ascii="宋体"/>
          <w:sz w:val="24"/>
          <w:szCs w:val="24"/>
          <w:u w:val="single"/>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pStyle w:val="25"/>
        <w:widowControl w:val="0"/>
        <w:adjustRightInd w:val="0"/>
        <w:spacing w:before="0" w:beforeAutospacing="0" w:after="0" w:afterAutospacing="0" w:line="360" w:lineRule="atLeast"/>
        <w:jc w:val="both"/>
        <w:textAlignment w:val="baseline"/>
        <w:rPr>
          <w:rFonts w:ascii="Times New Roman" w:hAnsi="Times New Roman" w:cs="Times New Roman"/>
        </w:rPr>
      </w:pPr>
      <w:r>
        <w:rPr>
          <w:rFonts w:ascii="Times New Roman" w:hAnsi="Times New Roman" w:cs="Times New Roman"/>
        </w:rPr>
        <w:t xml:space="preserve"> </w:t>
      </w:r>
    </w:p>
    <w:p>
      <w:pPr>
        <w:rPr>
          <w:color w:val="auto"/>
          <w:sz w:val="24"/>
          <w:szCs w:val="24"/>
        </w:rPr>
      </w:pPr>
      <w:r>
        <w:rPr>
          <w:color w:val="auto"/>
          <w:sz w:val="24"/>
          <w:szCs w:val="24"/>
        </w:rPr>
        <w:br w:type="page"/>
      </w:r>
    </w:p>
    <w:p>
      <w:pPr>
        <w:pageBreakBefore/>
        <w:spacing w:line="360" w:lineRule="exact"/>
        <w:rPr>
          <w:rFonts w:ascii="宋体" w:hAnsi="宋体"/>
          <w:b/>
          <w:color w:val="auto"/>
          <w:sz w:val="30"/>
          <w:szCs w:val="30"/>
        </w:rPr>
      </w:pPr>
      <w:r>
        <w:rPr>
          <w:rFonts w:hint="eastAsia" w:ascii="宋体" w:hAnsi="宋体"/>
          <w:b/>
          <w:color w:val="auto"/>
          <w:sz w:val="30"/>
          <w:szCs w:val="30"/>
        </w:rPr>
        <w:t>附件4</w:t>
      </w:r>
    </w:p>
    <w:p>
      <w:pPr>
        <w:pStyle w:val="9"/>
        <w:ind w:left="2020" w:firstLine="0"/>
      </w:pPr>
    </w:p>
    <w:p>
      <w:pPr>
        <w:spacing w:line="360" w:lineRule="exact"/>
        <w:ind w:firstLine="531" w:firstLineChars="147"/>
        <w:jc w:val="center"/>
        <w:rPr>
          <w:rFonts w:ascii="宋体"/>
          <w:b/>
          <w:color w:val="auto"/>
          <w:sz w:val="36"/>
          <w:szCs w:val="36"/>
        </w:rPr>
      </w:pPr>
      <w:r>
        <w:rPr>
          <w:rFonts w:hint="eastAsia" w:ascii="宋体"/>
          <w:b/>
          <w:color w:val="auto"/>
          <w:sz w:val="36"/>
          <w:szCs w:val="36"/>
        </w:rPr>
        <w:t>开标一览表</w:t>
      </w:r>
    </w:p>
    <w:p>
      <w:pPr>
        <w:pStyle w:val="9"/>
        <w:ind w:left="2020" w:firstLine="0"/>
      </w:pPr>
    </w:p>
    <w:p>
      <w:pPr>
        <w:spacing w:line="360" w:lineRule="exact"/>
        <w:ind w:firstLine="354" w:firstLineChars="147"/>
        <w:rPr>
          <w:rFonts w:ascii="宋体"/>
          <w:b/>
          <w:color w:val="auto"/>
          <w:sz w:val="24"/>
        </w:rPr>
      </w:pPr>
    </w:p>
    <w:p>
      <w:pPr>
        <w:spacing w:line="360" w:lineRule="exact"/>
        <w:rPr>
          <w:rFonts w:ascii="宋体"/>
          <w:color w:val="auto"/>
          <w:sz w:val="24"/>
        </w:rPr>
      </w:pPr>
      <w:r>
        <w:rPr>
          <w:rFonts w:hint="eastAsia" w:ascii="宋体"/>
          <w:color w:val="auto"/>
          <w:sz w:val="24"/>
        </w:rPr>
        <w:t>（</w:t>
      </w:r>
      <w:r>
        <w:rPr>
          <w:rFonts w:hint="eastAsia"/>
          <w:sz w:val="24"/>
          <w:szCs w:val="24"/>
        </w:rPr>
        <w:t>注：开标一览表必须编入投标文件，唱标时，以投标文件中的开标一览表进行唱标</w:t>
      </w:r>
      <w:r>
        <w:rPr>
          <w:rFonts w:hint="eastAsia" w:ascii="宋体"/>
          <w:color w:val="auto"/>
          <w:sz w:val="24"/>
        </w:rPr>
        <w:t>）</w:t>
      </w:r>
    </w:p>
    <w:p>
      <w:pPr>
        <w:snapToGrid w:val="0"/>
        <w:spacing w:line="460" w:lineRule="exact"/>
        <w:ind w:left="2940" w:leftChars="1400" w:firstLine="720" w:firstLineChars="300"/>
        <w:rPr>
          <w:rFonts w:ascii="宋体"/>
          <w:color w:val="auto"/>
          <w:sz w:val="24"/>
        </w:rPr>
      </w:pPr>
    </w:p>
    <w:tbl>
      <w:tblPr>
        <w:tblStyle w:val="27"/>
        <w:tblW w:w="92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vAlign w:val="center"/>
          </w:tcPr>
          <w:p>
            <w:pPr>
              <w:spacing w:line="460" w:lineRule="exact"/>
              <w:jc w:val="center"/>
              <w:rPr>
                <w:rFonts w:ascii="宋体"/>
                <w:color w:val="auto"/>
                <w:sz w:val="24"/>
              </w:rPr>
            </w:pPr>
            <w:r>
              <w:rPr>
                <w:rFonts w:hint="eastAsia" w:ascii="宋体"/>
                <w:color w:val="auto"/>
                <w:sz w:val="24"/>
              </w:rPr>
              <w:t>项目名称</w:t>
            </w:r>
          </w:p>
        </w:tc>
        <w:tc>
          <w:tcPr>
            <w:tcW w:w="7458" w:type="dxa"/>
            <w:tcBorders>
              <w:top w:val="single" w:color="auto" w:sz="12" w:space="0"/>
              <w:left w:val="single" w:color="auto" w:sz="12" w:space="0"/>
              <w:bottom w:val="single" w:color="auto" w:sz="12" w:space="0"/>
            </w:tcBorders>
            <w:vAlign w:val="center"/>
          </w:tcPr>
          <w:p>
            <w:pPr>
              <w:spacing w:line="360" w:lineRule="auto"/>
              <w:jc w:val="left"/>
              <w:rPr>
                <w:color w:val="auto"/>
                <w:sz w:val="24"/>
              </w:rPr>
            </w:pPr>
            <w:r>
              <w:rPr>
                <w:rFonts w:hint="eastAsia"/>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pPr>
              <w:spacing w:line="460" w:lineRule="exact"/>
              <w:jc w:val="center"/>
              <w:rPr>
                <w:rFonts w:ascii="宋体"/>
                <w:color w:val="auto"/>
                <w:sz w:val="24"/>
              </w:rPr>
            </w:pPr>
            <w:r>
              <w:rPr>
                <w:rFonts w:hint="eastAsia" w:ascii="宋体"/>
                <w:color w:val="auto"/>
                <w:sz w:val="24"/>
              </w:rPr>
              <w:t>项目编号</w:t>
            </w:r>
          </w:p>
        </w:tc>
        <w:tc>
          <w:tcPr>
            <w:tcW w:w="7458" w:type="dxa"/>
            <w:tcBorders>
              <w:top w:val="single" w:color="auto" w:sz="12" w:space="0"/>
              <w:left w:val="single" w:color="auto" w:sz="12" w:space="0"/>
            </w:tcBorders>
            <w:vAlign w:val="center"/>
          </w:tcPr>
          <w:p>
            <w:pPr>
              <w:jc w:val="center"/>
              <w:rPr>
                <w:rFonts w:ascii="宋体"/>
                <w:color w:val="auto"/>
                <w:sz w:val="24"/>
              </w:rPr>
            </w:pPr>
            <w:r>
              <w:rPr>
                <w:rFonts w:hint="eastAsia" w:ascii="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460" w:lineRule="exact"/>
              <w:ind w:firstLine="120" w:firstLineChars="50"/>
              <w:rPr>
                <w:rFonts w:ascii="宋体"/>
                <w:color w:val="auto"/>
                <w:sz w:val="24"/>
              </w:rPr>
            </w:pPr>
            <w:r>
              <w:rPr>
                <w:rFonts w:hint="eastAsia" w:ascii="宋体"/>
                <w:color w:val="auto"/>
                <w:sz w:val="24"/>
              </w:rPr>
              <w:t>投标人名称</w:t>
            </w:r>
          </w:p>
        </w:tc>
        <w:tc>
          <w:tcPr>
            <w:tcW w:w="7458" w:type="dxa"/>
            <w:tcBorders>
              <w:left w:val="single" w:color="auto" w:sz="12" w:space="0"/>
            </w:tcBorders>
          </w:tcPr>
          <w:p>
            <w:pPr>
              <w:pStyle w:val="16"/>
              <w:spacing w:line="460" w:lineRule="exact"/>
              <w:ind w:left="86" w:leftChars="41"/>
              <w:rPr>
                <w:rFonts w:asci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31" w:hRule="exact"/>
        </w:trPr>
        <w:tc>
          <w:tcPr>
            <w:tcW w:w="1803" w:type="dxa"/>
            <w:tcBorders>
              <w:right w:val="single" w:color="auto" w:sz="12" w:space="0"/>
            </w:tcBorders>
            <w:vAlign w:val="center"/>
          </w:tcPr>
          <w:p>
            <w:pPr>
              <w:spacing w:line="360" w:lineRule="auto"/>
              <w:jc w:val="center"/>
              <w:rPr>
                <w:rFonts w:ascii="宋体"/>
                <w:color w:val="auto"/>
                <w:sz w:val="24"/>
              </w:rPr>
            </w:pPr>
            <w:r>
              <w:rPr>
                <w:rFonts w:hint="eastAsia" w:ascii="宋体"/>
                <w:color w:val="auto"/>
                <w:sz w:val="24"/>
              </w:rPr>
              <w:t>总投标价\服务期</w:t>
            </w:r>
          </w:p>
        </w:tc>
        <w:tc>
          <w:tcPr>
            <w:tcW w:w="7458" w:type="dxa"/>
            <w:tcBorders>
              <w:left w:val="single" w:color="auto" w:sz="12" w:space="0"/>
            </w:tcBorders>
            <w:vAlign w:val="center"/>
          </w:tcPr>
          <w:p>
            <w:pPr>
              <w:spacing w:line="360" w:lineRule="auto"/>
              <w:rPr>
                <w:rFonts w:ascii="宋体"/>
                <w:color w:val="auto"/>
                <w:sz w:val="24"/>
              </w:rPr>
            </w:pPr>
            <w:r>
              <w:rPr>
                <w:rFonts w:hint="eastAsia" w:ascii="宋体"/>
                <w:color w:val="auto"/>
                <w:sz w:val="24"/>
              </w:rPr>
              <w:t>总投标价 （大写）：</w:t>
            </w:r>
            <w:r>
              <w:rPr>
                <w:rFonts w:hint="eastAsia" w:ascii="宋体"/>
                <w:color w:val="auto"/>
                <w:sz w:val="24"/>
                <w:u w:val="single"/>
              </w:rPr>
              <w:t xml:space="preserve">                   </w:t>
            </w:r>
            <w:r>
              <w:rPr>
                <w:rFonts w:hint="eastAsia" w:ascii="宋体"/>
                <w:color w:val="auto"/>
                <w:sz w:val="24"/>
              </w:rPr>
              <w:t>元</w:t>
            </w:r>
          </w:p>
          <w:p>
            <w:pPr>
              <w:spacing w:line="360" w:lineRule="auto"/>
              <w:ind w:firstLine="1080" w:firstLineChars="450"/>
              <w:rPr>
                <w:rFonts w:ascii="宋体"/>
                <w:color w:val="auto"/>
                <w:sz w:val="24"/>
              </w:rPr>
            </w:pP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p>
          <w:p>
            <w:pPr>
              <w:spacing w:line="360" w:lineRule="auto"/>
              <w:ind w:firstLine="1200" w:firstLineChars="500"/>
              <w:rPr>
                <w:rFonts w:ascii="宋体" w:hAnsi="宋体"/>
                <w:color w:val="auto"/>
                <w:sz w:val="24"/>
              </w:rPr>
            </w:pPr>
          </w:p>
          <w:p>
            <w:pPr>
              <w:rPr>
                <w:color w:val="auto"/>
                <w:sz w:val="24"/>
                <w:u w:val="single"/>
              </w:rPr>
            </w:pPr>
            <w:r>
              <w:rPr>
                <w:rFonts w:hint="eastAsia" w:cs="宋体"/>
                <w:color w:val="auto"/>
                <w:sz w:val="24"/>
              </w:rPr>
              <w:t>服务期</w:t>
            </w:r>
            <w:r>
              <w:rPr>
                <w:rFonts w:hint="eastAsia" w:cs="宋体"/>
                <w:color w:val="auto"/>
                <w:sz w:val="24"/>
                <w:szCs w:val="24"/>
              </w:rPr>
              <w:t>：</w:t>
            </w:r>
            <w:r>
              <w:rPr>
                <w:rFonts w:hint="eastAsia" w:cs="宋体"/>
                <w:color w:val="auto"/>
                <w:sz w:val="24"/>
                <w:szCs w:val="24"/>
                <w:u w:val="single"/>
              </w:rPr>
              <w:t xml:space="preserve"> 主体评级1年   </w:t>
            </w:r>
            <w:r>
              <w:rPr>
                <w:rFonts w:hint="eastAsia" w:cs="宋体"/>
                <w:color w:val="auto"/>
                <w:sz w:val="24"/>
                <w:szCs w:val="24"/>
              </w:rPr>
              <w:t>。</w:t>
            </w:r>
            <w:r>
              <w:rPr>
                <w:rFonts w:hint="eastAsia" w:ascii="宋体" w:hAnsi="宋体" w:cs="宋体"/>
                <w:sz w:val="24"/>
                <w:szCs w:val="24"/>
              </w:rPr>
              <w:t xml:space="preserve"> </w:t>
            </w:r>
          </w:p>
        </w:tc>
      </w:tr>
    </w:tbl>
    <w:p>
      <w:pPr>
        <w:snapToGrid w:val="0"/>
        <w:spacing w:line="360" w:lineRule="exact"/>
        <w:ind w:left="2940" w:leftChars="1400" w:firstLine="723" w:firstLineChars="300"/>
        <w:rPr>
          <w:rFonts w:ascii="宋体"/>
          <w:b/>
          <w:color w:val="auto"/>
          <w:sz w:val="24"/>
        </w:rPr>
      </w:pPr>
    </w:p>
    <w:p>
      <w:pPr>
        <w:snapToGrid w:val="0"/>
        <w:spacing w:line="360" w:lineRule="exact"/>
        <w:ind w:left="2" w:firstLine="178" w:firstLineChars="74"/>
        <w:jc w:val="left"/>
        <w:rPr>
          <w:rFonts w:ascii="宋体"/>
          <w:b/>
          <w:color w:val="auto"/>
          <w:sz w:val="24"/>
        </w:rPr>
      </w:pPr>
    </w:p>
    <w:p>
      <w:pPr>
        <w:snapToGrid w:val="0"/>
        <w:spacing w:line="360" w:lineRule="exact"/>
        <w:rPr>
          <w:rFonts w:ascii="宋体"/>
          <w:b/>
          <w:color w:val="auto"/>
          <w:sz w:val="24"/>
        </w:rPr>
      </w:pPr>
    </w:p>
    <w:p>
      <w:pPr>
        <w:rPr>
          <w:rFonts w:ascii="宋体"/>
          <w:color w:val="auto"/>
          <w:sz w:val="24"/>
        </w:rPr>
      </w:pPr>
      <w:r>
        <w:rPr>
          <w:rFonts w:hint="eastAsia" w:ascii="宋体"/>
          <w:color w:val="auto"/>
          <w:sz w:val="24"/>
        </w:rPr>
        <w:t>法定代表人或其委托代理人（签字或盖章）：         投标人（盖单位章）：</w:t>
      </w:r>
    </w:p>
    <w:p>
      <w:pPr>
        <w:pStyle w:val="2"/>
        <w:ind w:firstLine="420"/>
      </w:pPr>
    </w:p>
    <w:p>
      <w:pPr>
        <w:snapToGrid w:val="0"/>
        <w:spacing w:beforeLines="100" w:afterLines="100" w:line="360" w:lineRule="auto"/>
        <w:jc w:val="center"/>
        <w:rPr>
          <w:rFonts w:cs="Arial"/>
          <w:b/>
          <w:bCs/>
          <w:color w:val="auto"/>
          <w:sz w:val="30"/>
          <w:szCs w:val="30"/>
        </w:rPr>
        <w:sectPr>
          <w:pgSz w:w="11906" w:h="16838"/>
          <w:pgMar w:top="1440" w:right="1800" w:bottom="1440" w:left="1800" w:header="851" w:footer="992" w:gutter="0"/>
          <w:cols w:space="720" w:num="1"/>
          <w:docGrid w:type="lines" w:linePitch="312" w:charSpace="0"/>
        </w:sectPr>
      </w:pPr>
      <w:r>
        <w:rPr>
          <w:rFonts w:hint="eastAsia" w:ascii="宋体"/>
          <w:color w:val="auto"/>
          <w:sz w:val="24"/>
        </w:rPr>
        <w:t xml:space="preserve">                                      日  期：    年  月  日 </w:t>
      </w:r>
    </w:p>
    <w:p>
      <w:pPr>
        <w:spacing w:line="360" w:lineRule="exact"/>
        <w:ind w:firstLine="443" w:firstLineChars="147"/>
        <w:rPr>
          <w:rFonts w:ascii="宋体"/>
          <w:b/>
          <w:color w:val="auto"/>
          <w:sz w:val="30"/>
          <w:szCs w:val="30"/>
        </w:rPr>
      </w:pPr>
      <w:r>
        <w:rPr>
          <w:rFonts w:hint="eastAsia" w:ascii="宋体"/>
          <w:b/>
          <w:color w:val="auto"/>
          <w:sz w:val="30"/>
          <w:szCs w:val="30"/>
        </w:rPr>
        <w:t>附件5</w:t>
      </w:r>
    </w:p>
    <w:p>
      <w:pPr>
        <w:spacing w:line="360" w:lineRule="exact"/>
        <w:ind w:firstLine="531" w:firstLineChars="147"/>
        <w:jc w:val="center"/>
        <w:rPr>
          <w:rFonts w:ascii="宋体"/>
          <w:b/>
          <w:color w:val="auto"/>
          <w:sz w:val="36"/>
          <w:szCs w:val="36"/>
        </w:rPr>
      </w:pPr>
      <w:r>
        <w:rPr>
          <w:rFonts w:hint="eastAsia" w:ascii="宋体"/>
          <w:b/>
          <w:color w:val="auto"/>
          <w:sz w:val="36"/>
          <w:szCs w:val="36"/>
        </w:rPr>
        <w:t>投  标  函</w:t>
      </w:r>
    </w:p>
    <w:p>
      <w:pPr>
        <w:spacing w:line="440" w:lineRule="exact"/>
        <w:rPr>
          <w:rFonts w:ascii="宋体"/>
          <w:color w:val="auto"/>
          <w:sz w:val="24"/>
        </w:rPr>
      </w:pPr>
    </w:p>
    <w:p>
      <w:pPr>
        <w:spacing w:line="560" w:lineRule="exact"/>
        <w:rPr>
          <w:rFonts w:ascii="宋体"/>
          <w:color w:val="auto"/>
          <w:sz w:val="24"/>
        </w:rPr>
      </w:pPr>
      <w:r>
        <w:rPr>
          <w:rFonts w:hint="eastAsia" w:ascii="宋体"/>
          <w:color w:val="auto"/>
          <w:sz w:val="24"/>
        </w:rPr>
        <w:t>致：</w:t>
      </w:r>
      <w:r>
        <w:rPr>
          <w:rFonts w:hint="eastAsia" w:ascii="宋体"/>
          <w:color w:val="auto"/>
          <w:sz w:val="24"/>
          <w:u w:val="single"/>
        </w:rPr>
        <w:t xml:space="preserve">       (招标人) ：      </w:t>
      </w:r>
      <w:r>
        <w:rPr>
          <w:rFonts w:hint="eastAsia" w:ascii="宋体"/>
          <w:color w:val="auto"/>
          <w:sz w:val="24"/>
        </w:rPr>
        <w:t xml:space="preserve"> </w:t>
      </w:r>
    </w:p>
    <w:p>
      <w:pPr>
        <w:spacing w:line="560" w:lineRule="exact"/>
        <w:ind w:firstLine="480" w:firstLineChars="200"/>
        <w:rPr>
          <w:color w:val="auto"/>
          <w:sz w:val="24"/>
          <w:szCs w:val="24"/>
        </w:rPr>
      </w:pPr>
      <w:r>
        <w:rPr>
          <w:rFonts w:hint="eastAsia"/>
          <w:color w:val="auto"/>
          <w:sz w:val="24"/>
          <w:szCs w:val="24"/>
        </w:rPr>
        <w:t>1、</w:t>
      </w:r>
      <w:r>
        <w:rPr>
          <w:rFonts w:hint="eastAsia"/>
          <w:color w:val="auto"/>
          <w:sz w:val="24"/>
          <w:szCs w:val="24"/>
          <w:u w:val="single"/>
        </w:rPr>
        <w:t xml:space="preserve">（投标人全称） </w:t>
      </w:r>
      <w:r>
        <w:rPr>
          <w:rFonts w:hint="eastAsia"/>
          <w:color w:val="auto"/>
          <w:sz w:val="24"/>
          <w:szCs w:val="24"/>
        </w:rPr>
        <w:t>授权</w:t>
      </w:r>
      <w:r>
        <w:rPr>
          <w:rFonts w:hint="eastAsia"/>
          <w:color w:val="auto"/>
          <w:sz w:val="24"/>
          <w:szCs w:val="24"/>
          <w:u w:val="single"/>
        </w:rPr>
        <w:t xml:space="preserve">（全权代表姓名、职务） </w:t>
      </w:r>
      <w:r>
        <w:rPr>
          <w:rFonts w:hint="eastAsia"/>
          <w:color w:val="auto"/>
          <w:sz w:val="24"/>
          <w:szCs w:val="24"/>
        </w:rPr>
        <w:t>为本公司合法代理人，参加贵方组织的</w:t>
      </w:r>
      <w:r>
        <w:rPr>
          <w:rFonts w:hint="eastAsia"/>
          <w:color w:val="auto"/>
          <w:sz w:val="24"/>
          <w:szCs w:val="24"/>
          <w:u w:val="single"/>
        </w:rPr>
        <w:t xml:space="preserve">（招标项目名称） </w:t>
      </w:r>
      <w:r>
        <w:rPr>
          <w:rFonts w:hint="eastAsia"/>
          <w:color w:val="auto"/>
          <w:sz w:val="24"/>
          <w:szCs w:val="24"/>
        </w:rPr>
        <w:t xml:space="preserve">招投标活动，代表本公司处理招投标活动中的一切事宜。 </w:t>
      </w:r>
    </w:p>
    <w:p>
      <w:pPr>
        <w:spacing w:line="560" w:lineRule="exact"/>
        <w:ind w:firstLine="480" w:firstLineChars="200"/>
        <w:rPr>
          <w:rFonts w:ascii="宋体" w:hAnsi="宋体"/>
          <w:color w:val="auto"/>
          <w:sz w:val="24"/>
          <w:szCs w:val="24"/>
        </w:rPr>
      </w:pPr>
      <w:r>
        <w:rPr>
          <w:rFonts w:hint="eastAsia" w:ascii="宋体" w:hAnsi="宋体"/>
          <w:color w:val="auto"/>
          <w:sz w:val="24"/>
          <w:szCs w:val="24"/>
        </w:rPr>
        <w:t xml:space="preserve">2、我方愿意按照招标文件规定的各项要求，向招标人提供“ </w:t>
      </w:r>
      <w:r>
        <w:rPr>
          <w:rFonts w:hint="eastAsia" w:ascii="宋体" w:hAnsi="宋体"/>
          <w:color w:val="auto"/>
          <w:sz w:val="24"/>
          <w:szCs w:val="24"/>
          <w:u w:val="single"/>
        </w:rPr>
        <w:t xml:space="preserve">          </w:t>
      </w:r>
      <w:r>
        <w:rPr>
          <w:rFonts w:hint="eastAsia" w:ascii="宋体" w:hAnsi="宋体"/>
          <w:color w:val="auto"/>
          <w:sz w:val="24"/>
          <w:szCs w:val="24"/>
        </w:rPr>
        <w:t>”项目的货物与服务，总投标价为人民币（大写）</w:t>
      </w:r>
      <w:r>
        <w:rPr>
          <w:rFonts w:hint="eastAsia" w:ascii="宋体" w:hAnsi="宋体"/>
          <w:color w:val="auto"/>
          <w:sz w:val="24"/>
          <w:szCs w:val="24"/>
          <w:u w:val="single"/>
        </w:rPr>
        <w:t xml:space="preserve">               （小写：       ） </w:t>
      </w:r>
      <w:r>
        <w:rPr>
          <w:rFonts w:hint="eastAsia" w:ascii="宋体"/>
          <w:sz w:val="24"/>
          <w:szCs w:val="24"/>
        </w:rPr>
        <w:t>。</w:t>
      </w:r>
    </w:p>
    <w:p>
      <w:pPr>
        <w:spacing w:line="560" w:lineRule="exact"/>
        <w:ind w:firstLine="480" w:firstLineChars="200"/>
        <w:rPr>
          <w:color w:val="auto"/>
          <w:sz w:val="24"/>
          <w:szCs w:val="24"/>
        </w:rPr>
      </w:pPr>
      <w:r>
        <w:rPr>
          <w:rFonts w:hint="eastAsia" w:ascii="宋体" w:hAnsi="宋体"/>
          <w:color w:val="auto"/>
          <w:sz w:val="24"/>
          <w:szCs w:val="24"/>
        </w:rPr>
        <w:t>3、一旦我方成为合同签字人，我方将严格履行合同规定的责任和义务</w:t>
      </w:r>
      <w:r>
        <w:rPr>
          <w:rFonts w:hint="eastAsia"/>
          <w:color w:val="auto"/>
          <w:sz w:val="24"/>
          <w:szCs w:val="24"/>
        </w:rPr>
        <w:t>。</w:t>
      </w:r>
    </w:p>
    <w:p>
      <w:pPr>
        <w:spacing w:line="560" w:lineRule="exact"/>
        <w:ind w:firstLine="240" w:firstLineChars="100"/>
        <w:rPr>
          <w:color w:val="auto"/>
          <w:sz w:val="24"/>
          <w:szCs w:val="24"/>
        </w:rPr>
      </w:pPr>
      <w:r>
        <w:rPr>
          <w:rFonts w:hint="eastAsia"/>
          <w:color w:val="auto"/>
          <w:sz w:val="24"/>
          <w:szCs w:val="24"/>
        </w:rPr>
        <w:t xml:space="preserve">  4、若我方中标，愿意为本项目提交的纸质投标书一式三份，其中正本一份、副本二份。</w:t>
      </w:r>
    </w:p>
    <w:p>
      <w:pPr>
        <w:spacing w:line="560" w:lineRule="exact"/>
        <w:ind w:firstLine="480" w:firstLineChars="200"/>
        <w:rPr>
          <w:rFonts w:ascii="宋体" w:hAnsi="宋体"/>
          <w:color w:val="auto"/>
          <w:sz w:val="24"/>
          <w:szCs w:val="24"/>
        </w:rPr>
      </w:pPr>
      <w:r>
        <w:rPr>
          <w:rFonts w:hint="eastAsia" w:ascii="宋体" w:hAnsi="宋体"/>
          <w:color w:val="auto"/>
          <w:sz w:val="24"/>
          <w:szCs w:val="24"/>
        </w:rPr>
        <w:t>5、我方愿意提供可能另外要求的、与采购投标有关的文件资料，并保证我方已提供和将要提供的文件是真实的、准确的。</w:t>
      </w:r>
    </w:p>
    <w:p>
      <w:pPr>
        <w:spacing w:line="560" w:lineRule="exact"/>
        <w:ind w:firstLine="480" w:firstLineChars="200"/>
        <w:rPr>
          <w:color w:val="auto"/>
          <w:sz w:val="24"/>
          <w:szCs w:val="24"/>
        </w:rPr>
      </w:pPr>
      <w:r>
        <w:rPr>
          <w:rFonts w:hint="eastAsia" w:ascii="宋体" w:hAnsi="宋体"/>
          <w:color w:val="auto"/>
          <w:sz w:val="24"/>
          <w:szCs w:val="24"/>
        </w:rPr>
        <w:t>6、</w:t>
      </w:r>
      <w:r>
        <w:rPr>
          <w:rFonts w:hint="eastAsia" w:ascii="宋体"/>
          <w:b/>
          <w:bCs/>
          <w:color w:val="auto"/>
          <w:sz w:val="24"/>
          <w:szCs w:val="24"/>
        </w:rPr>
        <w:t>我单位提供如下通讯地址：电子邮箱（地址）</w:t>
      </w:r>
      <w:r>
        <w:rPr>
          <w:rFonts w:hint="eastAsia" w:ascii="宋体"/>
          <w:b/>
          <w:bCs/>
          <w:color w:val="auto"/>
          <w:sz w:val="24"/>
          <w:szCs w:val="24"/>
          <w:u w:val="single"/>
        </w:rPr>
        <w:t xml:space="preserve">                       </w:t>
      </w:r>
      <w:r>
        <w:rPr>
          <w:rFonts w:hint="eastAsia" w:ascii="宋体"/>
          <w:b/>
          <w:bCs/>
          <w:color w:val="auto"/>
          <w:sz w:val="24"/>
          <w:szCs w:val="24"/>
        </w:rPr>
        <w:t>，我单位确认本项目相关法律文书均通过我单位提供的以上地址送达，相关文书只要发送至以上电子邮箱（地址）即视为送达，我单位愿意承担一切法律后果。</w:t>
      </w:r>
      <w:r>
        <w:rPr>
          <w:rFonts w:hint="eastAsia"/>
          <w:color w:val="auto"/>
          <w:sz w:val="24"/>
          <w:szCs w:val="24"/>
        </w:rPr>
        <w:t xml:space="preserve"> </w:t>
      </w:r>
    </w:p>
    <w:p>
      <w:pPr>
        <w:spacing w:line="360" w:lineRule="auto"/>
        <w:ind w:firstLine="720" w:firstLineChars="300"/>
        <w:rPr>
          <w:color w:val="auto"/>
          <w:sz w:val="24"/>
          <w:szCs w:val="24"/>
          <w:u w:val="single"/>
        </w:rPr>
      </w:pPr>
    </w:p>
    <w:p>
      <w:pPr>
        <w:spacing w:line="360" w:lineRule="auto"/>
        <w:ind w:firstLine="630" w:firstLineChars="300"/>
        <w:rPr>
          <w:color w:val="auto"/>
          <w:szCs w:val="21"/>
        </w:rPr>
      </w:pPr>
      <w:r>
        <w:rPr>
          <w:rFonts w:hint="eastAsia"/>
          <w:color w:val="auto"/>
          <w:szCs w:val="21"/>
        </w:rPr>
        <w:t xml:space="preserve"> </w:t>
      </w:r>
    </w:p>
    <w:p>
      <w:pPr>
        <w:spacing w:line="720" w:lineRule="exact"/>
        <w:ind w:firstLine="630" w:firstLineChars="300"/>
        <w:rPr>
          <w:color w:val="auto"/>
          <w:szCs w:val="21"/>
        </w:rPr>
      </w:pPr>
      <w:r>
        <w:rPr>
          <w:rFonts w:hint="eastAsia"/>
          <w:color w:val="auto"/>
          <w:szCs w:val="21"/>
        </w:rPr>
        <w:t>投标单位名称（盖单位章）：</w:t>
      </w:r>
    </w:p>
    <w:p>
      <w:pPr>
        <w:spacing w:line="720" w:lineRule="exact"/>
        <w:ind w:firstLine="630" w:firstLineChars="300"/>
        <w:rPr>
          <w:color w:val="auto"/>
          <w:szCs w:val="21"/>
          <w:u w:val="single"/>
        </w:rPr>
      </w:pPr>
      <w:r>
        <w:rPr>
          <w:rFonts w:hint="eastAsia"/>
          <w:color w:val="auto"/>
          <w:szCs w:val="21"/>
        </w:rPr>
        <w:t xml:space="preserve">投标单位法定代表人或其委托代理人（签字或盖章）： </w:t>
      </w:r>
      <w:r>
        <w:rPr>
          <w:rFonts w:hint="eastAsia"/>
          <w:color w:val="auto"/>
          <w:szCs w:val="21"/>
          <w:u w:val="single"/>
        </w:rPr>
        <w:t xml:space="preserve">                              </w:t>
      </w:r>
    </w:p>
    <w:p>
      <w:pPr>
        <w:adjustRightInd w:val="0"/>
        <w:snapToGrid w:val="0"/>
        <w:spacing w:line="720" w:lineRule="exact"/>
        <w:ind w:firstLine="630" w:firstLineChars="300"/>
        <w:rPr>
          <w:color w:val="auto"/>
          <w:szCs w:val="21"/>
          <w:u w:val="single"/>
        </w:rPr>
      </w:pPr>
      <w:r>
        <w:rPr>
          <w:rFonts w:hint="eastAsia"/>
          <w:color w:val="auto"/>
          <w:szCs w:val="21"/>
        </w:rPr>
        <w:t>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 xml:space="preserve">日            </w:t>
      </w:r>
    </w:p>
    <w:p>
      <w:pPr>
        <w:spacing w:line="400" w:lineRule="exact"/>
        <w:ind w:firstLine="406" w:firstLineChars="200"/>
        <w:rPr>
          <w:b/>
          <w:bCs/>
          <w:color w:val="auto"/>
          <w:spacing w:val="-4"/>
        </w:rPr>
      </w:pPr>
      <w:r>
        <w:rPr>
          <w:rFonts w:hint="eastAsia"/>
          <w:b/>
          <w:bCs/>
          <w:color w:val="auto"/>
          <w:spacing w:val="-4"/>
        </w:rPr>
        <w:t xml:space="preserve"> </w:t>
      </w:r>
    </w:p>
    <w:p>
      <w:pPr>
        <w:pStyle w:val="2"/>
        <w:ind w:firstLine="406"/>
        <w:rPr>
          <w:b/>
          <w:bCs/>
          <w:spacing w:val="-4"/>
        </w:rPr>
      </w:pPr>
    </w:p>
    <w:bookmarkEnd w:id="0"/>
    <w:p>
      <w:pPr>
        <w:rPr>
          <w:rFonts w:ascii="宋体" w:hAnsi="宋体"/>
          <w:b/>
          <w:bCs/>
          <w:color w:val="auto"/>
          <w:sz w:val="32"/>
        </w:rPr>
      </w:pPr>
    </w:p>
    <w:sectPr>
      <w:footerReference r:id="rId9" w:type="first"/>
      <w:footerReference r:id="rId7" w:type="default"/>
      <w:footerReference r:id="rId8" w:type="even"/>
      <w:pgSz w:w="11906" w:h="16838"/>
      <w:pgMar w:top="1259" w:right="1469" w:bottom="1021" w:left="1259" w:header="284" w:footer="68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8DAF3"/>
    <w:multiLevelType w:val="singleLevel"/>
    <w:tmpl w:val="58E8DAF3"/>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WI1YjcxN2I2NDAzODBhYjRiMmY5MDNhMjE4MTgifQ=="/>
  </w:docVars>
  <w:rsids>
    <w:rsidRoot w:val="00172A27"/>
    <w:rsid w:val="00011CA2"/>
    <w:rsid w:val="00022DB1"/>
    <w:rsid w:val="00025429"/>
    <w:rsid w:val="000323B3"/>
    <w:rsid w:val="0003544E"/>
    <w:rsid w:val="000673B2"/>
    <w:rsid w:val="00075C9C"/>
    <w:rsid w:val="000800ED"/>
    <w:rsid w:val="00084BAD"/>
    <w:rsid w:val="0008768B"/>
    <w:rsid w:val="00095809"/>
    <w:rsid w:val="00095C08"/>
    <w:rsid w:val="00097703"/>
    <w:rsid w:val="000A6A66"/>
    <w:rsid w:val="000C15EA"/>
    <w:rsid w:val="000C3EEC"/>
    <w:rsid w:val="000D1B43"/>
    <w:rsid w:val="000D45C5"/>
    <w:rsid w:val="000E3340"/>
    <w:rsid w:val="000F0912"/>
    <w:rsid w:val="000F5208"/>
    <w:rsid w:val="00100D66"/>
    <w:rsid w:val="00115279"/>
    <w:rsid w:val="00121203"/>
    <w:rsid w:val="00122450"/>
    <w:rsid w:val="00127940"/>
    <w:rsid w:val="0013417B"/>
    <w:rsid w:val="00143366"/>
    <w:rsid w:val="001473A7"/>
    <w:rsid w:val="0014740A"/>
    <w:rsid w:val="001524E5"/>
    <w:rsid w:val="001566E0"/>
    <w:rsid w:val="00165FF3"/>
    <w:rsid w:val="00172A27"/>
    <w:rsid w:val="00181F73"/>
    <w:rsid w:val="0018740D"/>
    <w:rsid w:val="001909C1"/>
    <w:rsid w:val="001A57F1"/>
    <w:rsid w:val="001B3C8E"/>
    <w:rsid w:val="001B4DEE"/>
    <w:rsid w:val="001C1917"/>
    <w:rsid w:val="001D7452"/>
    <w:rsid w:val="00207AB6"/>
    <w:rsid w:val="00213CF6"/>
    <w:rsid w:val="0021747D"/>
    <w:rsid w:val="00221925"/>
    <w:rsid w:val="0022284F"/>
    <w:rsid w:val="00222B35"/>
    <w:rsid w:val="00235BB6"/>
    <w:rsid w:val="00242A1E"/>
    <w:rsid w:val="00243741"/>
    <w:rsid w:val="00245B2C"/>
    <w:rsid w:val="00246275"/>
    <w:rsid w:val="002463A4"/>
    <w:rsid w:val="002521C7"/>
    <w:rsid w:val="00267868"/>
    <w:rsid w:val="002709CF"/>
    <w:rsid w:val="00270BE1"/>
    <w:rsid w:val="002765C1"/>
    <w:rsid w:val="0028134E"/>
    <w:rsid w:val="00282C74"/>
    <w:rsid w:val="002A0289"/>
    <w:rsid w:val="002B5076"/>
    <w:rsid w:val="002E1C60"/>
    <w:rsid w:val="002E242F"/>
    <w:rsid w:val="002F4E6C"/>
    <w:rsid w:val="003074CC"/>
    <w:rsid w:val="00315C7E"/>
    <w:rsid w:val="00320BFA"/>
    <w:rsid w:val="00322A3C"/>
    <w:rsid w:val="00324351"/>
    <w:rsid w:val="00325AE7"/>
    <w:rsid w:val="0033589F"/>
    <w:rsid w:val="003365F8"/>
    <w:rsid w:val="00336E84"/>
    <w:rsid w:val="003425C8"/>
    <w:rsid w:val="00350F6A"/>
    <w:rsid w:val="003516B9"/>
    <w:rsid w:val="003535DB"/>
    <w:rsid w:val="00360E84"/>
    <w:rsid w:val="00364B14"/>
    <w:rsid w:val="003B275A"/>
    <w:rsid w:val="003B2B58"/>
    <w:rsid w:val="003B5CA6"/>
    <w:rsid w:val="003B61CB"/>
    <w:rsid w:val="003C70C0"/>
    <w:rsid w:val="003D0ABD"/>
    <w:rsid w:val="003E71E8"/>
    <w:rsid w:val="003F3892"/>
    <w:rsid w:val="00400BCA"/>
    <w:rsid w:val="00417BBF"/>
    <w:rsid w:val="0042010E"/>
    <w:rsid w:val="00420B34"/>
    <w:rsid w:val="004220C5"/>
    <w:rsid w:val="00424A10"/>
    <w:rsid w:val="00425792"/>
    <w:rsid w:val="0043213B"/>
    <w:rsid w:val="00433839"/>
    <w:rsid w:val="0043417D"/>
    <w:rsid w:val="00447885"/>
    <w:rsid w:val="00473C40"/>
    <w:rsid w:val="00475EEE"/>
    <w:rsid w:val="00490191"/>
    <w:rsid w:val="00496D9C"/>
    <w:rsid w:val="004A43AE"/>
    <w:rsid w:val="004B4344"/>
    <w:rsid w:val="004B747F"/>
    <w:rsid w:val="004C11E8"/>
    <w:rsid w:val="004C4E5F"/>
    <w:rsid w:val="004C722F"/>
    <w:rsid w:val="004D7C75"/>
    <w:rsid w:val="004E087C"/>
    <w:rsid w:val="004F08E1"/>
    <w:rsid w:val="004F2104"/>
    <w:rsid w:val="004F41C4"/>
    <w:rsid w:val="00506C5E"/>
    <w:rsid w:val="00530525"/>
    <w:rsid w:val="005465CF"/>
    <w:rsid w:val="00553428"/>
    <w:rsid w:val="00556823"/>
    <w:rsid w:val="00572285"/>
    <w:rsid w:val="0057279E"/>
    <w:rsid w:val="00584902"/>
    <w:rsid w:val="00593134"/>
    <w:rsid w:val="005A635D"/>
    <w:rsid w:val="005A75FD"/>
    <w:rsid w:val="005D72A3"/>
    <w:rsid w:val="005E08B6"/>
    <w:rsid w:val="005E0A8A"/>
    <w:rsid w:val="005F40DC"/>
    <w:rsid w:val="005F48A4"/>
    <w:rsid w:val="005F7F04"/>
    <w:rsid w:val="00600DB1"/>
    <w:rsid w:val="006021D3"/>
    <w:rsid w:val="00606138"/>
    <w:rsid w:val="006136AB"/>
    <w:rsid w:val="00613FEB"/>
    <w:rsid w:val="00622A8F"/>
    <w:rsid w:val="0063671A"/>
    <w:rsid w:val="006377B5"/>
    <w:rsid w:val="006421FA"/>
    <w:rsid w:val="00663F30"/>
    <w:rsid w:val="006753FD"/>
    <w:rsid w:val="00675765"/>
    <w:rsid w:val="006830F3"/>
    <w:rsid w:val="00684351"/>
    <w:rsid w:val="0068666E"/>
    <w:rsid w:val="0069103F"/>
    <w:rsid w:val="006B1572"/>
    <w:rsid w:val="006B71E3"/>
    <w:rsid w:val="006D3456"/>
    <w:rsid w:val="006D6029"/>
    <w:rsid w:val="006F39FF"/>
    <w:rsid w:val="006F5A53"/>
    <w:rsid w:val="006F65A5"/>
    <w:rsid w:val="006F72C8"/>
    <w:rsid w:val="0071103E"/>
    <w:rsid w:val="00714051"/>
    <w:rsid w:val="007225CB"/>
    <w:rsid w:val="0074074E"/>
    <w:rsid w:val="00741721"/>
    <w:rsid w:val="007449DC"/>
    <w:rsid w:val="00770040"/>
    <w:rsid w:val="00772F26"/>
    <w:rsid w:val="00776A49"/>
    <w:rsid w:val="00782564"/>
    <w:rsid w:val="00793877"/>
    <w:rsid w:val="00794E79"/>
    <w:rsid w:val="00797BFF"/>
    <w:rsid w:val="007A07D4"/>
    <w:rsid w:val="007A1272"/>
    <w:rsid w:val="007A70B5"/>
    <w:rsid w:val="007B444D"/>
    <w:rsid w:val="007B5B90"/>
    <w:rsid w:val="007C3018"/>
    <w:rsid w:val="007C326A"/>
    <w:rsid w:val="007D3C96"/>
    <w:rsid w:val="007E0D16"/>
    <w:rsid w:val="007E2A9B"/>
    <w:rsid w:val="007E6914"/>
    <w:rsid w:val="00802333"/>
    <w:rsid w:val="008056EC"/>
    <w:rsid w:val="008325AF"/>
    <w:rsid w:val="00850B10"/>
    <w:rsid w:val="00850ED1"/>
    <w:rsid w:val="00851819"/>
    <w:rsid w:val="00857176"/>
    <w:rsid w:val="00857D9A"/>
    <w:rsid w:val="008656F8"/>
    <w:rsid w:val="008736BF"/>
    <w:rsid w:val="00874894"/>
    <w:rsid w:val="0088135F"/>
    <w:rsid w:val="00884C45"/>
    <w:rsid w:val="00886CCE"/>
    <w:rsid w:val="00896E92"/>
    <w:rsid w:val="008A1384"/>
    <w:rsid w:val="008A2162"/>
    <w:rsid w:val="008C3D13"/>
    <w:rsid w:val="008D69A4"/>
    <w:rsid w:val="008D7164"/>
    <w:rsid w:val="008F308C"/>
    <w:rsid w:val="00900BC8"/>
    <w:rsid w:val="00902AFF"/>
    <w:rsid w:val="00903E0E"/>
    <w:rsid w:val="009045DD"/>
    <w:rsid w:val="00914482"/>
    <w:rsid w:val="00920F8A"/>
    <w:rsid w:val="00930D12"/>
    <w:rsid w:val="00935760"/>
    <w:rsid w:val="0096167F"/>
    <w:rsid w:val="00963044"/>
    <w:rsid w:val="009771A2"/>
    <w:rsid w:val="00985292"/>
    <w:rsid w:val="009A1CB0"/>
    <w:rsid w:val="009B7101"/>
    <w:rsid w:val="009B75C3"/>
    <w:rsid w:val="009D621A"/>
    <w:rsid w:val="009E0910"/>
    <w:rsid w:val="009E25DC"/>
    <w:rsid w:val="009E32E6"/>
    <w:rsid w:val="009E6E10"/>
    <w:rsid w:val="009F5CE1"/>
    <w:rsid w:val="009F6D57"/>
    <w:rsid w:val="00A11E25"/>
    <w:rsid w:val="00A1614D"/>
    <w:rsid w:val="00A24AEF"/>
    <w:rsid w:val="00A264B4"/>
    <w:rsid w:val="00A27E3C"/>
    <w:rsid w:val="00A40A63"/>
    <w:rsid w:val="00A4419D"/>
    <w:rsid w:val="00A6166C"/>
    <w:rsid w:val="00A63141"/>
    <w:rsid w:val="00A75604"/>
    <w:rsid w:val="00AA3B67"/>
    <w:rsid w:val="00AA465C"/>
    <w:rsid w:val="00AD345C"/>
    <w:rsid w:val="00AD5050"/>
    <w:rsid w:val="00AE7546"/>
    <w:rsid w:val="00AF60C9"/>
    <w:rsid w:val="00AF7EFA"/>
    <w:rsid w:val="00B023C5"/>
    <w:rsid w:val="00B0312E"/>
    <w:rsid w:val="00B05F38"/>
    <w:rsid w:val="00B141D6"/>
    <w:rsid w:val="00B1548E"/>
    <w:rsid w:val="00B30630"/>
    <w:rsid w:val="00B3110A"/>
    <w:rsid w:val="00B34375"/>
    <w:rsid w:val="00B402DD"/>
    <w:rsid w:val="00B40480"/>
    <w:rsid w:val="00B4203D"/>
    <w:rsid w:val="00B51573"/>
    <w:rsid w:val="00B51E15"/>
    <w:rsid w:val="00B677AA"/>
    <w:rsid w:val="00B72248"/>
    <w:rsid w:val="00B751AF"/>
    <w:rsid w:val="00B75231"/>
    <w:rsid w:val="00B82A69"/>
    <w:rsid w:val="00B852FB"/>
    <w:rsid w:val="00B95E1D"/>
    <w:rsid w:val="00BB7341"/>
    <w:rsid w:val="00BB79B6"/>
    <w:rsid w:val="00BC78E8"/>
    <w:rsid w:val="00BD37C4"/>
    <w:rsid w:val="00BD5D81"/>
    <w:rsid w:val="00BE2543"/>
    <w:rsid w:val="00BE2E8C"/>
    <w:rsid w:val="00BE2EB8"/>
    <w:rsid w:val="00BE4264"/>
    <w:rsid w:val="00BF6574"/>
    <w:rsid w:val="00BF6BA9"/>
    <w:rsid w:val="00C05D90"/>
    <w:rsid w:val="00C0798F"/>
    <w:rsid w:val="00C10E3F"/>
    <w:rsid w:val="00C14314"/>
    <w:rsid w:val="00C22A02"/>
    <w:rsid w:val="00C32DA0"/>
    <w:rsid w:val="00C33A1A"/>
    <w:rsid w:val="00C40FF2"/>
    <w:rsid w:val="00C51738"/>
    <w:rsid w:val="00C56973"/>
    <w:rsid w:val="00C5765C"/>
    <w:rsid w:val="00C613EF"/>
    <w:rsid w:val="00C66980"/>
    <w:rsid w:val="00C66FFF"/>
    <w:rsid w:val="00C75ED8"/>
    <w:rsid w:val="00C85D3F"/>
    <w:rsid w:val="00C91FA4"/>
    <w:rsid w:val="00C920E2"/>
    <w:rsid w:val="00CA1ADF"/>
    <w:rsid w:val="00CA1B1C"/>
    <w:rsid w:val="00CA3E3D"/>
    <w:rsid w:val="00CB31DD"/>
    <w:rsid w:val="00CC2304"/>
    <w:rsid w:val="00CC7415"/>
    <w:rsid w:val="00CF03D5"/>
    <w:rsid w:val="00D1600F"/>
    <w:rsid w:val="00D20D58"/>
    <w:rsid w:val="00D34285"/>
    <w:rsid w:val="00D3606D"/>
    <w:rsid w:val="00D46CB9"/>
    <w:rsid w:val="00D62DBA"/>
    <w:rsid w:val="00D76FB3"/>
    <w:rsid w:val="00D80DE9"/>
    <w:rsid w:val="00D94825"/>
    <w:rsid w:val="00D96264"/>
    <w:rsid w:val="00D97E76"/>
    <w:rsid w:val="00DC04D0"/>
    <w:rsid w:val="00DF2A5F"/>
    <w:rsid w:val="00E06E11"/>
    <w:rsid w:val="00E16F16"/>
    <w:rsid w:val="00E26690"/>
    <w:rsid w:val="00E2702E"/>
    <w:rsid w:val="00E2776A"/>
    <w:rsid w:val="00E331D2"/>
    <w:rsid w:val="00E4337C"/>
    <w:rsid w:val="00E62766"/>
    <w:rsid w:val="00E80A1B"/>
    <w:rsid w:val="00E84878"/>
    <w:rsid w:val="00EB6E5F"/>
    <w:rsid w:val="00EB72E5"/>
    <w:rsid w:val="00EC2C33"/>
    <w:rsid w:val="00ED18CF"/>
    <w:rsid w:val="00ED2023"/>
    <w:rsid w:val="00ED4389"/>
    <w:rsid w:val="00ED7572"/>
    <w:rsid w:val="00EE4C2B"/>
    <w:rsid w:val="00EF747C"/>
    <w:rsid w:val="00F0272A"/>
    <w:rsid w:val="00F04091"/>
    <w:rsid w:val="00F41069"/>
    <w:rsid w:val="00F430D1"/>
    <w:rsid w:val="00F43885"/>
    <w:rsid w:val="00F4694F"/>
    <w:rsid w:val="00F50C01"/>
    <w:rsid w:val="00F50FF6"/>
    <w:rsid w:val="00F52A50"/>
    <w:rsid w:val="00F5631C"/>
    <w:rsid w:val="00F57BF7"/>
    <w:rsid w:val="00F6540B"/>
    <w:rsid w:val="00F70254"/>
    <w:rsid w:val="00F801A5"/>
    <w:rsid w:val="00F828CB"/>
    <w:rsid w:val="00F92545"/>
    <w:rsid w:val="00F958AE"/>
    <w:rsid w:val="00FA19C2"/>
    <w:rsid w:val="00FA7385"/>
    <w:rsid w:val="00FB1434"/>
    <w:rsid w:val="00FB22B1"/>
    <w:rsid w:val="00FB5FF6"/>
    <w:rsid w:val="00FC149F"/>
    <w:rsid w:val="00FC1B8E"/>
    <w:rsid w:val="00FC33ED"/>
    <w:rsid w:val="00FC4D59"/>
    <w:rsid w:val="00FD07BB"/>
    <w:rsid w:val="00FD77DC"/>
    <w:rsid w:val="00FE212A"/>
    <w:rsid w:val="00FF1E78"/>
    <w:rsid w:val="00FF2EFB"/>
    <w:rsid w:val="01333AF1"/>
    <w:rsid w:val="01730582"/>
    <w:rsid w:val="01773047"/>
    <w:rsid w:val="01EF3980"/>
    <w:rsid w:val="022B769F"/>
    <w:rsid w:val="02914086"/>
    <w:rsid w:val="029C7655"/>
    <w:rsid w:val="03161356"/>
    <w:rsid w:val="033A7C50"/>
    <w:rsid w:val="035C2778"/>
    <w:rsid w:val="03B57ECD"/>
    <w:rsid w:val="040F1D6E"/>
    <w:rsid w:val="045B52A6"/>
    <w:rsid w:val="045F4033"/>
    <w:rsid w:val="04975E7B"/>
    <w:rsid w:val="04BF3ADE"/>
    <w:rsid w:val="04D747D2"/>
    <w:rsid w:val="051670E0"/>
    <w:rsid w:val="05362223"/>
    <w:rsid w:val="054D5D0C"/>
    <w:rsid w:val="05C07E88"/>
    <w:rsid w:val="064F49ED"/>
    <w:rsid w:val="06622973"/>
    <w:rsid w:val="068F7BA3"/>
    <w:rsid w:val="06A353A8"/>
    <w:rsid w:val="0737777B"/>
    <w:rsid w:val="076D584D"/>
    <w:rsid w:val="07827A20"/>
    <w:rsid w:val="082B1685"/>
    <w:rsid w:val="08484E34"/>
    <w:rsid w:val="08A34E29"/>
    <w:rsid w:val="08F244F9"/>
    <w:rsid w:val="09251D4C"/>
    <w:rsid w:val="09A42176"/>
    <w:rsid w:val="0AA90B70"/>
    <w:rsid w:val="0ADC0437"/>
    <w:rsid w:val="0AF0777F"/>
    <w:rsid w:val="0B073AE9"/>
    <w:rsid w:val="0B592961"/>
    <w:rsid w:val="0B5D4453"/>
    <w:rsid w:val="0B7E0AA4"/>
    <w:rsid w:val="0BC47C72"/>
    <w:rsid w:val="0BE564B2"/>
    <w:rsid w:val="0BFE45A4"/>
    <w:rsid w:val="0C1C22FC"/>
    <w:rsid w:val="0C35705B"/>
    <w:rsid w:val="0C8433F1"/>
    <w:rsid w:val="0CBA24AA"/>
    <w:rsid w:val="0D984ECC"/>
    <w:rsid w:val="0E3C6626"/>
    <w:rsid w:val="0E4F7EB1"/>
    <w:rsid w:val="0E5F3B86"/>
    <w:rsid w:val="0EB059B3"/>
    <w:rsid w:val="0EBC3C90"/>
    <w:rsid w:val="0F0258C5"/>
    <w:rsid w:val="0F4861E4"/>
    <w:rsid w:val="0FB921E7"/>
    <w:rsid w:val="105145E4"/>
    <w:rsid w:val="10626850"/>
    <w:rsid w:val="109034D6"/>
    <w:rsid w:val="10EF0033"/>
    <w:rsid w:val="10FA7820"/>
    <w:rsid w:val="10FD3040"/>
    <w:rsid w:val="111D5E14"/>
    <w:rsid w:val="116157CA"/>
    <w:rsid w:val="11691059"/>
    <w:rsid w:val="11991213"/>
    <w:rsid w:val="1202325C"/>
    <w:rsid w:val="12DF460E"/>
    <w:rsid w:val="12F112E4"/>
    <w:rsid w:val="13106C01"/>
    <w:rsid w:val="131D4D3C"/>
    <w:rsid w:val="1330374B"/>
    <w:rsid w:val="1370177E"/>
    <w:rsid w:val="13750189"/>
    <w:rsid w:val="13AC7923"/>
    <w:rsid w:val="13E16B2F"/>
    <w:rsid w:val="14570302"/>
    <w:rsid w:val="150944F8"/>
    <w:rsid w:val="15933AC5"/>
    <w:rsid w:val="15E176E1"/>
    <w:rsid w:val="17311ED9"/>
    <w:rsid w:val="17343EB7"/>
    <w:rsid w:val="174F0CF1"/>
    <w:rsid w:val="17601D19"/>
    <w:rsid w:val="17DD51A0"/>
    <w:rsid w:val="17FF4F12"/>
    <w:rsid w:val="1844124B"/>
    <w:rsid w:val="18B57E94"/>
    <w:rsid w:val="19404D95"/>
    <w:rsid w:val="19834C82"/>
    <w:rsid w:val="19921369"/>
    <w:rsid w:val="19D131C3"/>
    <w:rsid w:val="19D352EF"/>
    <w:rsid w:val="19DA04BD"/>
    <w:rsid w:val="1A073B05"/>
    <w:rsid w:val="1A7E3BA5"/>
    <w:rsid w:val="1B0B13D3"/>
    <w:rsid w:val="1B7422BE"/>
    <w:rsid w:val="1C136EF9"/>
    <w:rsid w:val="1C62768C"/>
    <w:rsid w:val="1C684BEA"/>
    <w:rsid w:val="1C9F39A1"/>
    <w:rsid w:val="1CBD1E76"/>
    <w:rsid w:val="1D6E5050"/>
    <w:rsid w:val="1D840FC9"/>
    <w:rsid w:val="1D893600"/>
    <w:rsid w:val="1DBA4AD7"/>
    <w:rsid w:val="1DC31D32"/>
    <w:rsid w:val="1DC835AB"/>
    <w:rsid w:val="1DCE7AF7"/>
    <w:rsid w:val="1E201112"/>
    <w:rsid w:val="1E2B113A"/>
    <w:rsid w:val="1EA57449"/>
    <w:rsid w:val="1EDD0EE4"/>
    <w:rsid w:val="1F02192E"/>
    <w:rsid w:val="1F996FAD"/>
    <w:rsid w:val="20580C17"/>
    <w:rsid w:val="2069387F"/>
    <w:rsid w:val="21424ABC"/>
    <w:rsid w:val="217F0DAF"/>
    <w:rsid w:val="219372EA"/>
    <w:rsid w:val="21983295"/>
    <w:rsid w:val="21AC19CF"/>
    <w:rsid w:val="21C34E85"/>
    <w:rsid w:val="21F07A00"/>
    <w:rsid w:val="220F5C9A"/>
    <w:rsid w:val="22547B29"/>
    <w:rsid w:val="22574E59"/>
    <w:rsid w:val="225A297C"/>
    <w:rsid w:val="22F26A92"/>
    <w:rsid w:val="233B102C"/>
    <w:rsid w:val="23B73EA6"/>
    <w:rsid w:val="23CB1978"/>
    <w:rsid w:val="24254104"/>
    <w:rsid w:val="2452597D"/>
    <w:rsid w:val="247B64C1"/>
    <w:rsid w:val="24A33427"/>
    <w:rsid w:val="24A8086C"/>
    <w:rsid w:val="24C2011B"/>
    <w:rsid w:val="261C0E33"/>
    <w:rsid w:val="2697620A"/>
    <w:rsid w:val="27692CA9"/>
    <w:rsid w:val="27A03DD2"/>
    <w:rsid w:val="27A97396"/>
    <w:rsid w:val="27DE5328"/>
    <w:rsid w:val="27F07987"/>
    <w:rsid w:val="28336737"/>
    <w:rsid w:val="283A6824"/>
    <w:rsid w:val="288602EB"/>
    <w:rsid w:val="28D177B8"/>
    <w:rsid w:val="290231EF"/>
    <w:rsid w:val="29023E15"/>
    <w:rsid w:val="2903193C"/>
    <w:rsid w:val="29870FB3"/>
    <w:rsid w:val="299C3545"/>
    <w:rsid w:val="2A4829E1"/>
    <w:rsid w:val="2A4B06F6"/>
    <w:rsid w:val="2A613DAE"/>
    <w:rsid w:val="2AB4113F"/>
    <w:rsid w:val="2AF27DF9"/>
    <w:rsid w:val="2B38308F"/>
    <w:rsid w:val="2C06436C"/>
    <w:rsid w:val="2C46226B"/>
    <w:rsid w:val="2C8B4122"/>
    <w:rsid w:val="2D287BC3"/>
    <w:rsid w:val="2DD46BD9"/>
    <w:rsid w:val="2DFC4A99"/>
    <w:rsid w:val="2E232138"/>
    <w:rsid w:val="2E356BE5"/>
    <w:rsid w:val="2E6B5FB9"/>
    <w:rsid w:val="2E6E4901"/>
    <w:rsid w:val="2EA930BA"/>
    <w:rsid w:val="2EDE4EA6"/>
    <w:rsid w:val="2F24542D"/>
    <w:rsid w:val="2F2A2D4D"/>
    <w:rsid w:val="2F4C09C3"/>
    <w:rsid w:val="2F513C73"/>
    <w:rsid w:val="2F6E759F"/>
    <w:rsid w:val="2FDE7294"/>
    <w:rsid w:val="2FEB7FAE"/>
    <w:rsid w:val="2FF93EEC"/>
    <w:rsid w:val="305E54D0"/>
    <w:rsid w:val="30E107B0"/>
    <w:rsid w:val="30F8151C"/>
    <w:rsid w:val="30FA3624"/>
    <w:rsid w:val="31374878"/>
    <w:rsid w:val="31A17F44"/>
    <w:rsid w:val="31D125D7"/>
    <w:rsid w:val="31D27DA7"/>
    <w:rsid w:val="31DF01BB"/>
    <w:rsid w:val="31DF0925"/>
    <w:rsid w:val="32665913"/>
    <w:rsid w:val="327015AB"/>
    <w:rsid w:val="3284302D"/>
    <w:rsid w:val="32D17625"/>
    <w:rsid w:val="32E74882"/>
    <w:rsid w:val="33566FD0"/>
    <w:rsid w:val="337A342C"/>
    <w:rsid w:val="3395537D"/>
    <w:rsid w:val="33A85332"/>
    <w:rsid w:val="33C148CD"/>
    <w:rsid w:val="33CA3782"/>
    <w:rsid w:val="34350021"/>
    <w:rsid w:val="343A6AB1"/>
    <w:rsid w:val="343C3BE2"/>
    <w:rsid w:val="34A50A01"/>
    <w:rsid w:val="34AE0818"/>
    <w:rsid w:val="34BD50C3"/>
    <w:rsid w:val="34BD5279"/>
    <w:rsid w:val="3530021A"/>
    <w:rsid w:val="35CE547C"/>
    <w:rsid w:val="36145188"/>
    <w:rsid w:val="36266C69"/>
    <w:rsid w:val="362B39A1"/>
    <w:rsid w:val="362F0349"/>
    <w:rsid w:val="36AC51F5"/>
    <w:rsid w:val="36BB3DD7"/>
    <w:rsid w:val="36BE59C7"/>
    <w:rsid w:val="37067BC9"/>
    <w:rsid w:val="378B3080"/>
    <w:rsid w:val="3805291D"/>
    <w:rsid w:val="38066D52"/>
    <w:rsid w:val="3814321D"/>
    <w:rsid w:val="381C26EF"/>
    <w:rsid w:val="38302291"/>
    <w:rsid w:val="38756A50"/>
    <w:rsid w:val="39423DBA"/>
    <w:rsid w:val="398551DB"/>
    <w:rsid w:val="39A93E39"/>
    <w:rsid w:val="3A0C560D"/>
    <w:rsid w:val="3A4122C4"/>
    <w:rsid w:val="3A71620C"/>
    <w:rsid w:val="3A952BF7"/>
    <w:rsid w:val="3AED11E5"/>
    <w:rsid w:val="3B043536"/>
    <w:rsid w:val="3B120FAC"/>
    <w:rsid w:val="3B934DA1"/>
    <w:rsid w:val="3B9E3B5C"/>
    <w:rsid w:val="3BB81F20"/>
    <w:rsid w:val="3C4A598C"/>
    <w:rsid w:val="3D65451B"/>
    <w:rsid w:val="3D76381A"/>
    <w:rsid w:val="3DBE57E8"/>
    <w:rsid w:val="3DDC403C"/>
    <w:rsid w:val="3E0D35E4"/>
    <w:rsid w:val="3E6D3687"/>
    <w:rsid w:val="3E774506"/>
    <w:rsid w:val="3E926983"/>
    <w:rsid w:val="3E954AD4"/>
    <w:rsid w:val="3E980D61"/>
    <w:rsid w:val="3EAD617A"/>
    <w:rsid w:val="3EF95984"/>
    <w:rsid w:val="3F344A9E"/>
    <w:rsid w:val="3F4F195D"/>
    <w:rsid w:val="3F761D69"/>
    <w:rsid w:val="3FDA7A04"/>
    <w:rsid w:val="3FDB6674"/>
    <w:rsid w:val="40155D85"/>
    <w:rsid w:val="40305120"/>
    <w:rsid w:val="403120A4"/>
    <w:rsid w:val="40A44600"/>
    <w:rsid w:val="40B30B41"/>
    <w:rsid w:val="4127388A"/>
    <w:rsid w:val="41BF3766"/>
    <w:rsid w:val="421E7385"/>
    <w:rsid w:val="421F7A2F"/>
    <w:rsid w:val="427E2D85"/>
    <w:rsid w:val="42CA3135"/>
    <w:rsid w:val="42F26851"/>
    <w:rsid w:val="434D2655"/>
    <w:rsid w:val="43BC7C1C"/>
    <w:rsid w:val="4447497A"/>
    <w:rsid w:val="454347B2"/>
    <w:rsid w:val="457C47D4"/>
    <w:rsid w:val="4584328E"/>
    <w:rsid w:val="45A4020D"/>
    <w:rsid w:val="45FB5A1D"/>
    <w:rsid w:val="4746716B"/>
    <w:rsid w:val="4796465E"/>
    <w:rsid w:val="47B440D5"/>
    <w:rsid w:val="47C46AE5"/>
    <w:rsid w:val="4802157E"/>
    <w:rsid w:val="4822798D"/>
    <w:rsid w:val="48265C02"/>
    <w:rsid w:val="488F5C5B"/>
    <w:rsid w:val="4893659D"/>
    <w:rsid w:val="48A2668D"/>
    <w:rsid w:val="48B545A9"/>
    <w:rsid w:val="48D0755E"/>
    <w:rsid w:val="48DB4B9E"/>
    <w:rsid w:val="48F128D6"/>
    <w:rsid w:val="4946099D"/>
    <w:rsid w:val="49DB13F3"/>
    <w:rsid w:val="4AB869EC"/>
    <w:rsid w:val="4ABB577A"/>
    <w:rsid w:val="4B08619A"/>
    <w:rsid w:val="4B7C28F0"/>
    <w:rsid w:val="4C1F3D30"/>
    <w:rsid w:val="4C2C78BC"/>
    <w:rsid w:val="4C417EE3"/>
    <w:rsid w:val="4C595D2F"/>
    <w:rsid w:val="4C821F31"/>
    <w:rsid w:val="4D08431F"/>
    <w:rsid w:val="4D476050"/>
    <w:rsid w:val="4D891B35"/>
    <w:rsid w:val="4DE374C2"/>
    <w:rsid w:val="4DE75433"/>
    <w:rsid w:val="4E3E294A"/>
    <w:rsid w:val="4E4C150B"/>
    <w:rsid w:val="4E9764FE"/>
    <w:rsid w:val="4ED41501"/>
    <w:rsid w:val="4EF851EF"/>
    <w:rsid w:val="4F734876"/>
    <w:rsid w:val="4FC96B8B"/>
    <w:rsid w:val="50517375"/>
    <w:rsid w:val="507F437E"/>
    <w:rsid w:val="50994EE6"/>
    <w:rsid w:val="50A82C45"/>
    <w:rsid w:val="514707DB"/>
    <w:rsid w:val="51790BFB"/>
    <w:rsid w:val="51BC0756"/>
    <w:rsid w:val="51F85A12"/>
    <w:rsid w:val="527346B5"/>
    <w:rsid w:val="52A17F11"/>
    <w:rsid w:val="5385101B"/>
    <w:rsid w:val="53D5528E"/>
    <w:rsid w:val="540C6C6F"/>
    <w:rsid w:val="54336EA8"/>
    <w:rsid w:val="5438236D"/>
    <w:rsid w:val="549665DE"/>
    <w:rsid w:val="54A454D1"/>
    <w:rsid w:val="54FA776F"/>
    <w:rsid w:val="550543E7"/>
    <w:rsid w:val="55EF3783"/>
    <w:rsid w:val="570116E4"/>
    <w:rsid w:val="5730776A"/>
    <w:rsid w:val="576371A5"/>
    <w:rsid w:val="57D65F6D"/>
    <w:rsid w:val="584856D8"/>
    <w:rsid w:val="58626337"/>
    <w:rsid w:val="589056E9"/>
    <w:rsid w:val="58DA3BB7"/>
    <w:rsid w:val="590974EA"/>
    <w:rsid w:val="592D018B"/>
    <w:rsid w:val="59B3123E"/>
    <w:rsid w:val="5A4B256F"/>
    <w:rsid w:val="5A6F03CD"/>
    <w:rsid w:val="5A962802"/>
    <w:rsid w:val="5ACE796B"/>
    <w:rsid w:val="5B3D4E24"/>
    <w:rsid w:val="5B6232E6"/>
    <w:rsid w:val="5B724D97"/>
    <w:rsid w:val="5BAC4E06"/>
    <w:rsid w:val="5BC16969"/>
    <w:rsid w:val="5BE50C46"/>
    <w:rsid w:val="5C626B59"/>
    <w:rsid w:val="5E0D6B87"/>
    <w:rsid w:val="5EB509AB"/>
    <w:rsid w:val="5EBB781B"/>
    <w:rsid w:val="5EE34A4B"/>
    <w:rsid w:val="5EF157B7"/>
    <w:rsid w:val="5F167353"/>
    <w:rsid w:val="5F853714"/>
    <w:rsid w:val="5FC677EA"/>
    <w:rsid w:val="5FE03B23"/>
    <w:rsid w:val="5FF027EC"/>
    <w:rsid w:val="600C0AFA"/>
    <w:rsid w:val="60313D68"/>
    <w:rsid w:val="609D4B7F"/>
    <w:rsid w:val="60EB0594"/>
    <w:rsid w:val="610953EB"/>
    <w:rsid w:val="61314591"/>
    <w:rsid w:val="61403B0B"/>
    <w:rsid w:val="619A7D90"/>
    <w:rsid w:val="61B2276A"/>
    <w:rsid w:val="62037CDB"/>
    <w:rsid w:val="62232626"/>
    <w:rsid w:val="625A2523"/>
    <w:rsid w:val="628F657E"/>
    <w:rsid w:val="62955E5F"/>
    <w:rsid w:val="62A87005"/>
    <w:rsid w:val="62CF3AAF"/>
    <w:rsid w:val="633D7085"/>
    <w:rsid w:val="63422A85"/>
    <w:rsid w:val="63691855"/>
    <w:rsid w:val="641F6922"/>
    <w:rsid w:val="64232F8E"/>
    <w:rsid w:val="644824F4"/>
    <w:rsid w:val="64485E91"/>
    <w:rsid w:val="644F544C"/>
    <w:rsid w:val="655C7097"/>
    <w:rsid w:val="65660CAD"/>
    <w:rsid w:val="65B56E58"/>
    <w:rsid w:val="65E971E8"/>
    <w:rsid w:val="665C1A24"/>
    <w:rsid w:val="66B67465"/>
    <w:rsid w:val="670771EC"/>
    <w:rsid w:val="676F7131"/>
    <w:rsid w:val="682B7F8C"/>
    <w:rsid w:val="688431F8"/>
    <w:rsid w:val="68A27E0E"/>
    <w:rsid w:val="69165A39"/>
    <w:rsid w:val="6A3D7B02"/>
    <w:rsid w:val="6AA55446"/>
    <w:rsid w:val="6AA807A1"/>
    <w:rsid w:val="6AAC2CBE"/>
    <w:rsid w:val="6AC32B08"/>
    <w:rsid w:val="6B7F611A"/>
    <w:rsid w:val="6BB43DF4"/>
    <w:rsid w:val="6C6003D6"/>
    <w:rsid w:val="6CDC4E3C"/>
    <w:rsid w:val="6CDD2172"/>
    <w:rsid w:val="6CF24C23"/>
    <w:rsid w:val="6D251B89"/>
    <w:rsid w:val="6D38300F"/>
    <w:rsid w:val="6D885538"/>
    <w:rsid w:val="6DD25D26"/>
    <w:rsid w:val="6E7B209A"/>
    <w:rsid w:val="6E9543B1"/>
    <w:rsid w:val="6F0D03EB"/>
    <w:rsid w:val="6F213E96"/>
    <w:rsid w:val="6F7E3097"/>
    <w:rsid w:val="6FC00FB9"/>
    <w:rsid w:val="70096FFD"/>
    <w:rsid w:val="705D390F"/>
    <w:rsid w:val="706758D9"/>
    <w:rsid w:val="707B3F97"/>
    <w:rsid w:val="70B76B44"/>
    <w:rsid w:val="70CA4A23"/>
    <w:rsid w:val="711A6DEF"/>
    <w:rsid w:val="711D0091"/>
    <w:rsid w:val="71233EF6"/>
    <w:rsid w:val="717C66FA"/>
    <w:rsid w:val="718A056E"/>
    <w:rsid w:val="72343214"/>
    <w:rsid w:val="72895FDA"/>
    <w:rsid w:val="728C4AC0"/>
    <w:rsid w:val="72906015"/>
    <w:rsid w:val="72C85B8D"/>
    <w:rsid w:val="72F07E08"/>
    <w:rsid w:val="73C14460"/>
    <w:rsid w:val="745F133D"/>
    <w:rsid w:val="74880144"/>
    <w:rsid w:val="750E27C7"/>
    <w:rsid w:val="75563575"/>
    <w:rsid w:val="75E27961"/>
    <w:rsid w:val="7621477C"/>
    <w:rsid w:val="76322E89"/>
    <w:rsid w:val="76370D8B"/>
    <w:rsid w:val="76383A07"/>
    <w:rsid w:val="763C3364"/>
    <w:rsid w:val="76632274"/>
    <w:rsid w:val="76EA4B79"/>
    <w:rsid w:val="76EC7638"/>
    <w:rsid w:val="774808B4"/>
    <w:rsid w:val="774925F6"/>
    <w:rsid w:val="77656FE4"/>
    <w:rsid w:val="776C54D6"/>
    <w:rsid w:val="77A86F03"/>
    <w:rsid w:val="77C21E99"/>
    <w:rsid w:val="77CA7B94"/>
    <w:rsid w:val="78320EC2"/>
    <w:rsid w:val="785D345F"/>
    <w:rsid w:val="78712EAF"/>
    <w:rsid w:val="79161BF3"/>
    <w:rsid w:val="7A024E1B"/>
    <w:rsid w:val="7A536608"/>
    <w:rsid w:val="7AA6202B"/>
    <w:rsid w:val="7ADA0446"/>
    <w:rsid w:val="7B0D52CF"/>
    <w:rsid w:val="7B111A8C"/>
    <w:rsid w:val="7B326691"/>
    <w:rsid w:val="7B47231B"/>
    <w:rsid w:val="7BB53D84"/>
    <w:rsid w:val="7BD16399"/>
    <w:rsid w:val="7C1D3D2C"/>
    <w:rsid w:val="7C3851D3"/>
    <w:rsid w:val="7C686F28"/>
    <w:rsid w:val="7C6E3090"/>
    <w:rsid w:val="7C7E097B"/>
    <w:rsid w:val="7CD662C0"/>
    <w:rsid w:val="7D0270B5"/>
    <w:rsid w:val="7D3233ED"/>
    <w:rsid w:val="7D5A33D6"/>
    <w:rsid w:val="7D691E8D"/>
    <w:rsid w:val="7DA737B9"/>
    <w:rsid w:val="7DA77C5D"/>
    <w:rsid w:val="7DB4431C"/>
    <w:rsid w:val="7E235FBD"/>
    <w:rsid w:val="7E2C4AFF"/>
    <w:rsid w:val="7E885398"/>
    <w:rsid w:val="7E8F2332"/>
    <w:rsid w:val="7F2B463A"/>
    <w:rsid w:val="7F417B1E"/>
    <w:rsid w:val="7F511C2E"/>
    <w:rsid w:val="7F622093"/>
    <w:rsid w:val="7F79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8">
    <w:name w:val="heading 1"/>
    <w:basedOn w:val="1"/>
    <w:next w:val="1"/>
    <w:qFormat/>
    <w:uiPriority w:val="0"/>
    <w:pPr>
      <w:keepNext/>
      <w:keepLines/>
      <w:spacing w:before="340" w:after="330" w:line="576" w:lineRule="auto"/>
      <w:outlineLvl w:val="0"/>
    </w:pPr>
    <w:rPr>
      <w:b/>
      <w:kern w:val="44"/>
      <w:sz w:val="44"/>
    </w:rPr>
  </w:style>
  <w:style w:type="paragraph" w:styleId="9">
    <w:name w:val="heading 2"/>
    <w:basedOn w:val="1"/>
    <w:next w:val="10"/>
    <w:qFormat/>
    <w:uiPriority w:val="0"/>
    <w:pPr>
      <w:keepNext/>
      <w:keepLines/>
      <w:widowControl w:val="0"/>
      <w:tabs>
        <w:tab w:val="left" w:pos="2740"/>
      </w:tabs>
      <w:adjustRightInd w:val="0"/>
      <w:spacing w:line="360" w:lineRule="atLeast"/>
      <w:ind w:left="2740" w:hanging="720"/>
      <w:outlineLvl w:val="1"/>
    </w:pPr>
    <w:rPr>
      <w:color w:val="auto"/>
      <w:sz w:val="24"/>
    </w:rPr>
  </w:style>
  <w:style w:type="paragraph" w:styleId="11">
    <w:name w:val="heading 3"/>
    <w:basedOn w:val="1"/>
    <w:next w:val="1"/>
    <w:qFormat/>
    <w:uiPriority w:val="0"/>
    <w:pPr>
      <w:keepNext/>
      <w:keepLines/>
      <w:spacing w:before="260" w:after="260" w:line="416" w:lineRule="atLeast"/>
      <w:outlineLvl w:val="2"/>
    </w:pPr>
    <w:rPr>
      <w:b/>
      <w:bCs/>
      <w:sz w:val="32"/>
      <w:szCs w:val="32"/>
    </w:rPr>
  </w:style>
  <w:style w:type="paragraph" w:styleId="12">
    <w:name w:val="heading 6"/>
    <w:basedOn w:val="1"/>
    <w:next w:val="1"/>
    <w:link w:val="45"/>
    <w:autoRedefine/>
    <w:qFormat/>
    <w:uiPriority w:val="0"/>
    <w:pPr>
      <w:keepNext/>
      <w:keepLines/>
      <w:spacing w:before="240" w:after="64" w:line="320" w:lineRule="atLeast"/>
      <w:outlineLvl w:val="5"/>
    </w:pPr>
    <w:rPr>
      <w:rFonts w:ascii="Cambria" w:hAnsi="Cambria"/>
      <w:b/>
      <w:bCs/>
      <w:sz w:val="24"/>
      <w:szCs w:val="24"/>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360" w:lineRule="auto"/>
      <w:ind w:firstLine="200" w:firstLineChars="200"/>
    </w:pPr>
    <w:rPr>
      <w:rFonts w:ascii="宋体"/>
    </w:rPr>
  </w:style>
  <w:style w:type="paragraph" w:styleId="3">
    <w:name w:val="Body Text Indent"/>
    <w:basedOn w:val="1"/>
    <w:next w:val="4"/>
    <w:autoRedefine/>
    <w:qFormat/>
    <w:uiPriority w:val="0"/>
    <w:pPr>
      <w:widowControl w:val="0"/>
      <w:spacing w:after="120" w:line="240" w:lineRule="auto"/>
      <w:ind w:left="420" w:leftChars="200"/>
      <w:textAlignment w:val="auto"/>
    </w:pPr>
    <w:rPr>
      <w:color w:val="auto"/>
      <w:kern w:val="2"/>
      <w:szCs w:val="24"/>
    </w:rPr>
  </w:style>
  <w:style w:type="paragraph" w:customStyle="1" w:styleId="4">
    <w:name w:val="正文文字 8"/>
    <w:basedOn w:val="1"/>
    <w:next w:val="1"/>
    <w:autoRedefine/>
    <w:qFormat/>
    <w:uiPriority w:val="0"/>
    <w:pPr>
      <w:ind w:left="240"/>
    </w:pPr>
    <w:rPr>
      <w:sz w:val="16"/>
    </w:rPr>
  </w:style>
  <w:style w:type="paragraph" w:styleId="5">
    <w:name w:val="Body Text First Indent"/>
    <w:basedOn w:val="6"/>
    <w:next w:val="1"/>
    <w:autoRedefine/>
    <w:qFormat/>
    <w:uiPriority w:val="0"/>
    <w:pPr>
      <w:ind w:firstLine="420" w:firstLineChars="100"/>
    </w:pPr>
  </w:style>
  <w:style w:type="paragraph" w:styleId="6">
    <w:name w:val="Body Text"/>
    <w:basedOn w:val="1"/>
    <w:next w:val="7"/>
    <w:autoRedefine/>
    <w:qFormat/>
    <w:uiPriority w:val="0"/>
    <w:pPr>
      <w:widowControl w:val="0"/>
      <w:snapToGrid w:val="0"/>
      <w:spacing w:line="360" w:lineRule="auto"/>
    </w:pPr>
    <w:rPr>
      <w:rFonts w:ascii="Arial" w:hAnsi="Arial" w:eastAsia="仿宋_GB2312"/>
      <w:sz w:val="31"/>
    </w:rPr>
  </w:style>
  <w:style w:type="paragraph" w:customStyle="1" w:styleId="7">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0">
    <w:name w:val="Normal Indent"/>
    <w:basedOn w:val="1"/>
    <w:autoRedefine/>
    <w:qFormat/>
    <w:uiPriority w:val="0"/>
    <w:pPr>
      <w:widowControl w:val="0"/>
      <w:adjustRightInd w:val="0"/>
      <w:spacing w:line="360" w:lineRule="atLeast"/>
      <w:ind w:firstLine="482"/>
    </w:pPr>
    <w:rPr>
      <w:color w:val="auto"/>
      <w:sz w:val="24"/>
    </w:rPr>
  </w:style>
  <w:style w:type="paragraph" w:styleId="13">
    <w:name w:val="Document Map"/>
    <w:basedOn w:val="1"/>
    <w:autoRedefine/>
    <w:qFormat/>
    <w:uiPriority w:val="0"/>
    <w:pPr>
      <w:shd w:val="clear" w:color="auto" w:fill="000080"/>
    </w:pPr>
  </w:style>
  <w:style w:type="paragraph" w:styleId="14">
    <w:name w:val="annotation text"/>
    <w:basedOn w:val="1"/>
    <w:link w:val="70"/>
    <w:autoRedefine/>
    <w:qFormat/>
    <w:uiPriority w:val="99"/>
    <w:pPr>
      <w:jc w:val="left"/>
    </w:pPr>
  </w:style>
  <w:style w:type="paragraph" w:styleId="15">
    <w:name w:val="Plain Text"/>
    <w:basedOn w:val="1"/>
    <w:autoRedefine/>
    <w:qFormat/>
    <w:uiPriority w:val="99"/>
    <w:pPr>
      <w:widowControl w:val="0"/>
      <w:spacing w:line="240" w:lineRule="auto"/>
      <w:textAlignment w:val="auto"/>
    </w:pPr>
    <w:rPr>
      <w:rFonts w:ascii="宋体" w:hAnsi="Courier New"/>
      <w:color w:val="auto"/>
      <w:kern w:val="2"/>
    </w:rPr>
  </w:style>
  <w:style w:type="paragraph" w:styleId="16">
    <w:name w:val="Date"/>
    <w:basedOn w:val="1"/>
    <w:next w:val="1"/>
    <w:link w:val="47"/>
    <w:autoRedefine/>
    <w:qFormat/>
    <w:uiPriority w:val="0"/>
    <w:pPr>
      <w:widowControl w:val="0"/>
      <w:spacing w:line="240" w:lineRule="auto"/>
      <w:textAlignment w:val="auto"/>
    </w:pPr>
    <w:rPr>
      <w:rFonts w:ascii="Arial" w:hAnsi="Arial" w:eastAsia="仿宋_GB2312"/>
      <w:kern w:val="2"/>
      <w:sz w:val="32"/>
    </w:rPr>
  </w:style>
  <w:style w:type="paragraph" w:styleId="17">
    <w:name w:val="Body Text Indent 2"/>
    <w:basedOn w:val="1"/>
    <w:autoRedefine/>
    <w:qFormat/>
    <w:uiPriority w:val="0"/>
    <w:pPr>
      <w:spacing w:after="120" w:line="480" w:lineRule="auto"/>
      <w:ind w:left="420" w:leftChars="200"/>
    </w:pPr>
  </w:style>
  <w:style w:type="paragraph" w:styleId="18">
    <w:name w:val="Balloon Text"/>
    <w:basedOn w:val="1"/>
    <w:link w:val="74"/>
    <w:autoRedefine/>
    <w:qFormat/>
    <w:uiPriority w:val="0"/>
    <w:pPr>
      <w:spacing w:line="240" w:lineRule="auto"/>
    </w:pPr>
    <w:rPr>
      <w:sz w:val="18"/>
      <w:szCs w:val="18"/>
    </w:rPr>
  </w:style>
  <w:style w:type="paragraph" w:styleId="19">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autoRedefine/>
    <w:qFormat/>
    <w:uiPriority w:val="0"/>
  </w:style>
  <w:style w:type="paragraph" w:styleId="23">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4">
    <w:name w:val="Body Text Indent 3"/>
    <w:basedOn w:val="1"/>
    <w:link w:val="48"/>
    <w:autoRedefine/>
    <w:qFormat/>
    <w:uiPriority w:val="0"/>
    <w:pPr>
      <w:spacing w:after="120"/>
      <w:ind w:left="420" w:leftChars="200"/>
    </w:pPr>
    <w:rPr>
      <w:sz w:val="16"/>
      <w:szCs w:val="16"/>
    </w:rPr>
  </w:style>
  <w:style w:type="paragraph" w:styleId="25">
    <w:name w:val="Normal (Web)"/>
    <w:basedOn w:val="1"/>
    <w:autoRedefine/>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styleId="26">
    <w:name w:val="annotation subject"/>
    <w:basedOn w:val="14"/>
    <w:next w:val="14"/>
    <w:link w:val="71"/>
    <w:autoRedefine/>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Strong"/>
    <w:qFormat/>
    <w:uiPriority w:val="0"/>
    <w:rPr>
      <w:b/>
    </w:rPr>
  </w:style>
  <w:style w:type="character" w:styleId="31">
    <w:name w:val="page number"/>
    <w:basedOn w:val="29"/>
    <w:qFormat/>
    <w:uiPriority w:val="0"/>
  </w:style>
  <w:style w:type="character" w:styleId="32">
    <w:name w:val="FollowedHyperlink"/>
    <w:qFormat/>
    <w:uiPriority w:val="0"/>
    <w:rPr>
      <w:color w:val="333333"/>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qFormat/>
    <w:uiPriority w:val="0"/>
  </w:style>
  <w:style w:type="character" w:styleId="38">
    <w:name w:val="Hyperlink"/>
    <w:qFormat/>
    <w:uiPriority w:val="99"/>
    <w:rPr>
      <w:color w:val="333333"/>
      <w:u w:val="none"/>
    </w:rPr>
  </w:style>
  <w:style w:type="character" w:styleId="39">
    <w:name w:val="HTML Code"/>
    <w:qFormat/>
    <w:uiPriority w:val="0"/>
    <w:rPr>
      <w:rFonts w:hint="default" w:ascii="monospace" w:hAnsi="monospace" w:eastAsia="monospace" w:cs="monospace"/>
      <w:sz w:val="20"/>
    </w:rPr>
  </w:style>
  <w:style w:type="character" w:styleId="40">
    <w:name w:val="annotation reference"/>
    <w:basedOn w:val="29"/>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45">
    <w:name w:val="标题 6 Char"/>
    <w:link w:val="12"/>
    <w:qFormat/>
    <w:uiPriority w:val="0"/>
    <w:rPr>
      <w:rFonts w:ascii="Cambria" w:hAnsi="Cambria" w:eastAsia="宋体" w:cs="Times New Roman"/>
      <w:b/>
      <w:bCs/>
      <w:color w:val="000000"/>
      <w:sz w:val="24"/>
      <w:szCs w:val="24"/>
      <w:u w:color="000000"/>
    </w:rPr>
  </w:style>
  <w:style w:type="character" w:customStyle="1" w:styleId="46">
    <w:name w:val="标题 2 Char"/>
    <w:qFormat/>
    <w:uiPriority w:val="0"/>
    <w:rPr>
      <w:rFonts w:eastAsia="宋体"/>
      <w:sz w:val="24"/>
      <w:lang w:val="en-US" w:eastAsia="zh-CN" w:bidi="ar-SA"/>
    </w:rPr>
  </w:style>
  <w:style w:type="character" w:customStyle="1" w:styleId="47">
    <w:name w:val="日期 Char"/>
    <w:link w:val="16"/>
    <w:qFormat/>
    <w:uiPriority w:val="0"/>
    <w:rPr>
      <w:rFonts w:ascii="Arial" w:hAnsi="Arial" w:eastAsia="仿宋_GB2312"/>
      <w:kern w:val="2"/>
      <w:sz w:val="32"/>
      <w:lang w:val="en-US" w:eastAsia="zh-CN" w:bidi="ar-SA"/>
    </w:rPr>
  </w:style>
  <w:style w:type="character" w:customStyle="1" w:styleId="48">
    <w:name w:val="正文文本缩进 3 Char"/>
    <w:link w:val="24"/>
    <w:qFormat/>
    <w:uiPriority w:val="0"/>
    <w:rPr>
      <w:color w:val="000000"/>
      <w:sz w:val="16"/>
      <w:szCs w:val="16"/>
      <w:u w:color="000000"/>
    </w:rPr>
  </w:style>
  <w:style w:type="character" w:customStyle="1" w:styleId="49">
    <w:name w:val="正文缩进 Char2"/>
    <w:qFormat/>
    <w:uiPriority w:val="0"/>
    <w:rPr>
      <w:rFonts w:eastAsia="宋体"/>
      <w:sz w:val="24"/>
      <w:lang w:val="en-US" w:eastAsia="zh-CN" w:bidi="ar-SA"/>
    </w:rPr>
  </w:style>
  <w:style w:type="character" w:customStyle="1" w:styleId="50">
    <w:name w:val="正文缩进 Char Char"/>
    <w:qFormat/>
    <w:uiPriority w:val="0"/>
    <w:rPr>
      <w:rFonts w:eastAsia="宋体"/>
      <w:kern w:val="2"/>
      <w:sz w:val="21"/>
      <w:szCs w:val="24"/>
      <w:lang w:val="en-US" w:eastAsia="zh-CN" w:bidi="ar-SA"/>
    </w:rPr>
  </w:style>
  <w:style w:type="character" w:customStyle="1" w:styleId="51">
    <w:name w:val="正文（缩进） Char Char"/>
    <w:link w:val="52"/>
    <w:qFormat/>
    <w:uiPriority w:val="0"/>
    <w:rPr>
      <w:rFonts w:eastAsia="宋体"/>
      <w:kern w:val="2"/>
      <w:sz w:val="24"/>
      <w:szCs w:val="24"/>
      <w:lang w:val="en-US" w:eastAsia="zh-CN" w:bidi="ar-SA"/>
    </w:rPr>
  </w:style>
  <w:style w:type="paragraph" w:customStyle="1" w:styleId="52">
    <w:name w:val="正文（缩进）"/>
    <w:basedOn w:val="1"/>
    <w:link w:val="51"/>
    <w:qFormat/>
    <w:uiPriority w:val="0"/>
    <w:pPr>
      <w:widowControl w:val="0"/>
      <w:spacing w:beforeLines="50" w:afterLines="50" w:line="360" w:lineRule="auto"/>
      <w:ind w:firstLine="480" w:firstLineChars="200"/>
      <w:textAlignment w:val="auto"/>
    </w:pPr>
    <w:rPr>
      <w:color w:val="auto"/>
      <w:kern w:val="2"/>
      <w:sz w:val="24"/>
      <w:szCs w:val="24"/>
    </w:rPr>
  </w:style>
  <w:style w:type="character" w:customStyle="1" w:styleId="53">
    <w:name w:val="页眉 Char Char"/>
    <w:qFormat/>
    <w:uiPriority w:val="0"/>
    <w:rPr>
      <w:rFonts w:eastAsia="宋体"/>
      <w:color w:val="000000"/>
      <w:sz w:val="18"/>
      <w:szCs w:val="18"/>
      <w:u w:color="000000"/>
      <w:lang w:val="en-US" w:eastAsia="zh-CN" w:bidi="ar-SA"/>
    </w:rPr>
  </w:style>
  <w:style w:type="paragraph" w:customStyle="1" w:styleId="54">
    <w:name w:val="正文文字2"/>
    <w:basedOn w:val="6"/>
    <w:qFormat/>
    <w:uiPriority w:val="0"/>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55">
    <w:name w:val="p0 New"/>
    <w:basedOn w:val="1"/>
    <w:qFormat/>
    <w:uiPriority w:val="0"/>
    <w:pPr>
      <w:spacing w:line="240" w:lineRule="auto"/>
      <w:jc w:val="left"/>
      <w:textAlignment w:val="auto"/>
    </w:pPr>
    <w:rPr>
      <w:rFonts w:ascii="宋体" w:hAnsi="宋体" w:cs="宋体"/>
      <w:color w:val="auto"/>
      <w:sz w:val="18"/>
      <w:szCs w:val="18"/>
    </w:rPr>
  </w:style>
  <w:style w:type="paragraph" w:customStyle="1" w:styleId="56">
    <w:name w:val="flName"/>
    <w:basedOn w:val="1"/>
    <w:qFormat/>
    <w:uiPriority w:val="0"/>
    <w:pPr>
      <w:widowControl w:val="0"/>
      <w:adjustRightInd w:val="0"/>
      <w:spacing w:before="320" w:after="160" w:line="360" w:lineRule="atLeast"/>
      <w:jc w:val="center"/>
    </w:pPr>
    <w:rPr>
      <w:rFonts w:ascii="Arial" w:eastAsia="黑体"/>
      <w:color w:val="auto"/>
      <w:sz w:val="32"/>
    </w:rPr>
  </w:style>
  <w:style w:type="paragraph" w:customStyle="1" w:styleId="57">
    <w:name w:val="2"/>
    <w:basedOn w:val="1"/>
    <w:qFormat/>
    <w:uiPriority w:val="0"/>
    <w:pPr>
      <w:adjustRightInd w:val="0"/>
      <w:spacing w:line="420" w:lineRule="atLeast"/>
      <w:ind w:left="1134" w:hanging="227"/>
      <w:jc w:val="left"/>
    </w:pPr>
    <w:rPr>
      <w:rFonts w:ascii="宋体" w:hAnsi="宋体" w:cs="宋体"/>
      <w:sz w:val="24"/>
    </w:rPr>
  </w:style>
  <w:style w:type="paragraph" w:customStyle="1" w:styleId="58">
    <w:name w:val="Char Char Char Char"/>
    <w:basedOn w:val="1"/>
    <w:qFormat/>
    <w:uiPriority w:val="0"/>
    <w:pPr>
      <w:widowControl w:val="0"/>
      <w:spacing w:line="240" w:lineRule="auto"/>
      <w:textAlignment w:val="auto"/>
    </w:pPr>
    <w:rPr>
      <w:rFonts w:ascii="Tahoma" w:hAnsi="Tahoma"/>
      <w:color w:val="auto"/>
      <w:kern w:val="2"/>
      <w:sz w:val="24"/>
    </w:rPr>
  </w:style>
  <w:style w:type="paragraph" w:customStyle="1" w:styleId="59">
    <w:name w:val="样式 正文（缩进） + (中文) 楷体_GB2312"/>
    <w:basedOn w:val="52"/>
    <w:qFormat/>
    <w:uiPriority w:val="0"/>
    <w:pPr>
      <w:ind w:left="1" w:leftChars="-1" w:hanging="3" w:hangingChars="1"/>
      <w:jc w:val="center"/>
    </w:pPr>
    <w:rPr>
      <w:rFonts w:ascii="宋体" w:hAnsi="宋体"/>
      <w:b/>
      <w:bCs/>
      <w:sz w:val="28"/>
      <w:szCs w:val="28"/>
    </w:rPr>
  </w:style>
  <w:style w:type="paragraph" w:customStyle="1" w:styleId="60">
    <w:name w:val="Char Char Char Char Char Char Char"/>
    <w:basedOn w:val="1"/>
    <w:qFormat/>
    <w:uiPriority w:val="0"/>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61">
    <w:name w:val="Char"/>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62">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63">
    <w:name w:val="正文文字1"/>
    <w:basedOn w:val="6"/>
    <w:qFormat/>
    <w:uiPriority w:val="0"/>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64">
    <w:name w:val="Char Char Char Char Char Char Char1"/>
    <w:basedOn w:val="1"/>
    <w:qFormat/>
    <w:uiPriority w:val="0"/>
    <w:pPr>
      <w:widowControl w:val="0"/>
      <w:spacing w:line="240" w:lineRule="auto"/>
      <w:textAlignment w:val="auto"/>
    </w:pPr>
    <w:rPr>
      <w:color w:val="auto"/>
      <w:kern w:val="2"/>
    </w:rPr>
  </w:style>
  <w:style w:type="paragraph" w:customStyle="1" w:styleId="65">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66">
    <w:name w:val="样式1"/>
    <w:basedOn w:val="1"/>
    <w:qFormat/>
    <w:uiPriority w:val="0"/>
    <w:pPr>
      <w:widowControl w:val="0"/>
      <w:spacing w:line="240" w:lineRule="auto"/>
      <w:textAlignment w:val="auto"/>
    </w:pPr>
    <w:rPr>
      <w:rFonts w:ascii="Arial" w:hAnsi="Arial" w:eastAsia="仿宋_GB2312"/>
      <w:color w:val="auto"/>
      <w:kern w:val="2"/>
      <w:sz w:val="32"/>
    </w:rPr>
  </w:style>
  <w:style w:type="paragraph" w:customStyle="1" w:styleId="67">
    <w:name w:val="节标题"/>
    <w:basedOn w:val="1"/>
    <w:next w:val="1"/>
    <w:qFormat/>
    <w:uiPriority w:val="0"/>
    <w:pPr>
      <w:spacing w:line="289" w:lineRule="atLeast"/>
      <w:jc w:val="center"/>
    </w:pPr>
    <w:rPr>
      <w:sz w:val="28"/>
    </w:rPr>
  </w:style>
  <w:style w:type="paragraph" w:styleId="68">
    <w:name w:val="List Paragraph"/>
    <w:basedOn w:val="1"/>
    <w:qFormat/>
    <w:uiPriority w:val="99"/>
    <w:pPr>
      <w:ind w:firstLine="420" w:firstLineChars="200"/>
    </w:pPr>
  </w:style>
  <w:style w:type="character" w:customStyle="1" w:styleId="69">
    <w:name w:val="未处理的提及1"/>
    <w:basedOn w:val="29"/>
    <w:semiHidden/>
    <w:unhideWhenUsed/>
    <w:qFormat/>
    <w:uiPriority w:val="99"/>
    <w:rPr>
      <w:color w:val="605E5C"/>
      <w:shd w:val="clear" w:color="auto" w:fill="E1DFDD"/>
    </w:rPr>
  </w:style>
  <w:style w:type="character" w:customStyle="1" w:styleId="70">
    <w:name w:val="批注文字 Char"/>
    <w:basedOn w:val="29"/>
    <w:link w:val="14"/>
    <w:qFormat/>
    <w:uiPriority w:val="99"/>
    <w:rPr>
      <w:color w:val="000000"/>
      <w:sz w:val="21"/>
      <w:u w:color="000000"/>
    </w:rPr>
  </w:style>
  <w:style w:type="character" w:customStyle="1" w:styleId="71">
    <w:name w:val="批注主题 Char"/>
    <w:basedOn w:val="70"/>
    <w:link w:val="26"/>
    <w:qFormat/>
    <w:uiPriority w:val="0"/>
    <w:rPr>
      <w:b/>
      <w:bCs/>
      <w:color w:val="000000"/>
      <w:sz w:val="21"/>
      <w:u w:color="000000"/>
    </w:rPr>
  </w:style>
  <w:style w:type="paragraph" w:customStyle="1" w:styleId="72">
    <w:name w:val="修订1"/>
    <w:hidden/>
    <w:semiHidden/>
    <w:qFormat/>
    <w:uiPriority w:val="99"/>
    <w:rPr>
      <w:rFonts w:ascii="Times New Roman" w:hAnsi="Times New Roman" w:eastAsia="宋体" w:cs="Times New Roman"/>
      <w:color w:val="000000"/>
      <w:sz w:val="21"/>
      <w:u w:color="000000"/>
      <w:lang w:val="en-US" w:eastAsia="zh-CN" w:bidi="ar-SA"/>
    </w:rPr>
  </w:style>
  <w:style w:type="paragraph" w:customStyle="1" w:styleId="73">
    <w:name w:val="列表段落1"/>
    <w:basedOn w:val="1"/>
    <w:qFormat/>
    <w:uiPriority w:val="99"/>
    <w:pPr>
      <w:ind w:firstLine="420" w:firstLineChars="200"/>
    </w:pPr>
  </w:style>
  <w:style w:type="character" w:customStyle="1" w:styleId="74">
    <w:name w:val="批注框文本 Char"/>
    <w:basedOn w:val="29"/>
    <w:link w:val="18"/>
    <w:qFormat/>
    <w:uiPriority w:val="0"/>
    <w:rPr>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f0ac089a-4d1d-451a-89be-33366429828a</errorID>
      <errorWord>二份</errorWord>
      <group>L1_Word</group>
      <groupName>字词问题</groupName>
      <ability>L2_Typo</ability>
      <abilityName>字词错误</abilityName>
      <candidateList>
        <item>两份</item>
      </candidateList>
      <explain/>
      <paraID>7C533337</paraID>
      <start>7</start>
      <end>9</end>
      <status>unmodified</status>
      <modifiedWord/>
      <trackRevisions>false</trackRevisions>
    </reviewItem>
    <reviewItem>
      <errorID>adb4bc62-69ab-403f-8b22-503f653a143a</errorID>
      <errorWord>-</errorWord>
      <group>L1_Word</group>
      <groupName>字词问题</groupName>
      <ability>L2_Typo</ability>
      <abilityName>字词错误</abilityName>
      <candidateList>
        <item>-一</item>
      </candidateList>
      <explain/>
      <paraID>198D5507</paraID>
      <start>19</start>
      <end>20</end>
      <status>unmodified</status>
      <modifiedWord/>
      <trackRevisions>false</trackRevisions>
    </reviewItem>
    <reviewItem>
      <errorID>4a4fdf91-6ccc-4cad-a1bc-be6c09c7fd9a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181C3476</paraID>
      <start>22</start>
      <end>25</end>
      <status>unmodified</status>
      <modifiedWord/>
      <trackRevisions>false</trackRevisions>
    </reviewItem>
    <reviewItem>
      <errorID>232a6004-f938-4a81-8259-c6d1ede53709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181C3476</paraID>
      <start>37</start>
      <end>40</end>
      <status>unmodified</status>
      <modifiedWord/>
      <trackRevisions>false</trackRevisions>
    </reviewItem>
    <reviewItem>
      <errorID>1eb1406c-52aa-4566-ae25-8ab42e0b50d0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389B32E7</paraID>
      <start>0</start>
      <end>2</end>
      <status>unmodified</status>
      <modifiedWord/>
      <trackRevisions>false</trackRevisions>
    </reviewItem>
    <reviewItem>
      <errorID>709d222e-b0f4-431d-99dc-44dbba6767ae</errorID>
      <errorWord>将</errorWord>
      <group>L1_Word</group>
      <groupName>字词问题</groupName>
      <ability>L2_Typo</ability>
      <abilityName>字词错误</abilityName>
      <candidateList>
        <item>将在</item>
      </candidateList>
      <explain/>
      <paraID>389B32E7</paraID>
      <start>32</start>
      <end>33</end>
      <status>unmodified</status>
      <modifiedWord/>
      <trackRevisions>false</trackRevisions>
    </reviewItem>
    <reviewItem>
      <errorID>7612ac8e-5793-4104-b672-9d511fc7d994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7A1B2479</paraID>
      <start>0</start>
      <end>2</end>
      <status>unmodified</status>
      <modifiedWord/>
      <trackRevisions>false</trackRevisions>
    </reviewItem>
    <reviewItem>
      <errorID>a1b9827b-a34a-44fd-a60a-6c9841313e00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6A77346F</paraID>
      <start>0</start>
      <end>2</end>
      <status>unmodified</status>
      <modifiedWord/>
      <trackRevisions>false</trackRevisions>
    </reviewItem>
    <reviewItem>
      <errorID>fe84a9d4-f960-4f1c-9ef7-b00f7da4efa6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67AB0235</paraID>
      <start>0</start>
      <end>2</end>
      <status>unmodified</status>
      <modifiedWord/>
      <trackRevisions>false</trackRevisions>
    </reviewItem>
    <reviewItem>
      <errorID>177af20f-40d9-4564-96bc-f03b2da075a1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4C10D95C</paraID>
      <start>0</start>
      <end>2</end>
      <status>unmodified</status>
      <modifiedWord/>
      <trackRevisions>false</trackRevisions>
    </reviewItem>
    <reviewItem>
      <errorID>0a1d634c-d10b-493c-98cc-a9e98246db4e</errorID>
      <errorWord>:</errorWord>
      <group>L1_Format</group>
      <groupName>格式问题</groupName>
      <ability>L2_HalfPunc</ability>
      <abilityName>全半角检查</abilityName>
      <candidateList>
        <item>：</item>
      </candidateList>
      <explain>文本全半角错误。</explain>
      <paraID>76BEFE96</paraID>
      <start>10</start>
      <end>11</end>
      <status>unmodified</status>
      <modifiedWord/>
      <trackRevisions>false</trackRevisions>
    </reviewItem>
    <reviewItem>
      <errorID>7c2c9b10-5e0b-4b8e-90a4-b8cc22072c73</errorID>
      <errorWord>,</errorWord>
      <group>L1_Format</group>
      <groupName>格式问题</groupName>
      <ability>L2_HalfPunc</ability>
      <abilityName>全半角检查</abilityName>
      <candidateList>
        <item>，</item>
      </candidateList>
      <explain>文本全半角错误。</explain>
      <paraID>54BA9928</paraID>
      <start>43</start>
      <end>44</end>
      <status>unmodified</status>
      <modifiedWord/>
      <trackRevisions>false</trackRevisions>
    </reviewItem>
    <reviewItem>
      <errorID>5df5c8ec-5aff-435e-983a-55b332576a17</errorID>
      <errorWord>、以及</errorWord>
      <group>L1_Punc</group>
      <groupName>标点问题</groupName>
      <ability>L2_Punc</ability>
      <abilityName>标点符号检查</abilityName>
      <candidateList>
        <item>，以及</item>
      </candidateList>
      <explain>连接词前后不宜使用顿号，建议使用逗号。</explain>
      <paraID>47E91EFE</paraID>
      <start>11</start>
      <end>14</end>
      <status>unmodified</status>
      <modifiedWord/>
      <trackRevisions>false</trackRevisions>
    </reviewItem>
    <reviewItem>
      <errorID>90cadef3-1863-4743-938b-a6b32f44e957</errorID>
      <errorWord>免费赠送</errorWord>
      <group>L1_Word</group>
      <groupName>字词问题</groupName>
      <ability>L2_Typo</ability>
      <abilityName>字词错误</abilityName>
      <candidateList>
        <item>赠送</item>
      </candidateList>
      <explain/>
      <paraID>4DDC5825</paraID>
      <start>88</start>
      <end>92</end>
      <status>unmodified</status>
      <modifiedWord/>
      <trackRevisions>false</trackRevisions>
    </reviewItem>
    <reviewItem>
      <errorID>d0658118-6810-41cd-be5c-9e3a9aaff7ed</errorID>
      <errorWord>辩认</errorWord>
      <group>L1_Word</group>
      <groupName>字词问题</groupName>
      <ability>L2_Typo</ability>
      <abilityName>字词错误</abilityName>
      <candidateList>
        <item>辨认</item>
      </candidateList>
      <explain/>
      <paraID>74636B80</paraID>
      <start>43</start>
      <end>45</end>
      <status>unmodified</status>
      <modifiedWord/>
      <trackRevisions>false</trackRevisions>
    </reviewItem>
    <reviewItem>
      <errorID>5efb73dc-2702-4a59-9e09-2def47465a89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4DE65870</paraID>
      <start>0</start>
      <end>3</end>
      <status>unmodified</status>
      <modifiedWord/>
      <trackRevisions>false</trackRevisions>
    </reviewItem>
    <reviewItem>
      <errorID>186696fc-6000-4003-8a0c-8cff38bfbba8</errorID>
      <errorWord>,</errorWord>
      <group>L1_Format</group>
      <groupName>格式问题</groupName>
      <ability>L2_HalfPunc</ability>
      <abilityName>全半角检查</abilityName>
      <candidateList>
        <item>，</item>
      </candidateList>
      <explain>文本全半角错误。</explain>
      <paraID>27CCD90E</paraID>
      <start>92</start>
      <end>93</end>
      <status>unmodified</status>
      <modifiedWord/>
      <trackRevisions>false</trackRevisions>
    </reviewItem>
    <reviewItem>
      <errorID>9870a0bd-8cc4-408b-927b-7725f575879a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12CA6D45</paraID>
      <start>0</start>
      <end>3</end>
      <status>unmodified</status>
      <modifiedWord/>
      <trackRevisions>false</trackRevisions>
    </reviewItem>
    <reviewItem>
      <errorID>197d3795-2c90-4c2b-8278-28f9088cb3e0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4114ADC4</paraID>
      <start>70</start>
      <end>73</end>
      <status>unmodified</status>
      <modifiedWord/>
      <trackRevisions>false</trackRevisions>
    </reviewItem>
    <reviewItem>
      <errorID>97139a10-cf01-49aa-b616-2343c3a137cd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1725B4D</paraID>
      <start>0</start>
      <end>3</end>
      <status>unmodified</status>
      <modifiedWord/>
      <trackRevisions>false</trackRevisions>
    </reviewItem>
    <reviewItem>
      <errorID>5ae996ac-db7f-4039-bc8c-900ca1ca65db</errorID>
      <errorWord>,</errorWord>
      <group>L1_Format</group>
      <groupName>格式问题</groupName>
      <ability>L2_HalfPunc</ability>
      <abilityName>全半角检查</abilityName>
      <candidateList>
        <item>，</item>
      </candidateList>
      <explain>文本全半角错误。</explain>
      <paraID> 1725B4D</paraID>
      <start>13</start>
      <end>14</end>
      <status>unmodified</status>
      <modifiedWord/>
      <trackRevisions>false</trackRevisions>
    </reviewItem>
    <reviewItem>
      <errorID>ea45bf7d-a3c6-466a-9da1-0baf5f6fd1d6</errorID>
      <errorWord>,</errorWord>
      <group>L1_Format</group>
      <groupName>格式问题</groupName>
      <ability>L2_HalfPunc</ability>
      <abilityName>全半角检查</abilityName>
      <candidateList>
        <item>，</item>
      </candidateList>
      <explain>文本全半角错误。</explain>
      <paraID> 1725B4D</paraID>
      <start>24</start>
      <end>25</end>
      <status>unmodified</status>
      <modifiedWord/>
      <trackRevisions>false</trackRevisions>
    </reviewItem>
    <reviewItem>
      <errorID>26a3ece4-2e7c-4554-a946-41de6c257d85</errorID>
      <errorWord>,</errorWord>
      <group>L1_Format</group>
      <groupName>格式问题</groupName>
      <ability>L2_HalfPunc</ability>
      <abilityName>全半角检查</abilityName>
      <candidateList>
        <item>，</item>
      </candidateList>
      <explain>文本全半角错误。</explain>
      <paraID> 1725B4D</paraID>
      <start>39</start>
      <end>40</end>
      <status>unmodified</status>
      <modifiedWord/>
      <trackRevisions>false</trackRevisions>
    </reviewItem>
    <reviewItem>
      <errorID>220a7499-c0ba-44e3-86fc-469ead6afc65</errorID>
      <errorWord>;</errorWord>
      <group>L1_Format</group>
      <groupName>格式问题</groupName>
      <ability>L2_HalfPunc</ability>
      <abilityName>全半角检查</abilityName>
      <candidateList>
        <item>；</item>
      </candidateList>
      <explain>文本全半角错误。</explain>
      <paraID> 1725B4D</paraID>
      <start>57</start>
      <end>58</end>
      <status>unmodified</status>
      <modifiedWord/>
      <trackRevisions>false</trackRevisions>
    </reviewItem>
    <reviewItem>
      <errorID>5bf93d94-090e-4ba8-933d-aa0f791a9fb0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667200AF</paraID>
      <start>1</start>
      <end>4</end>
      <status>unmodified</status>
      <modifiedWord/>
      <trackRevisions>false</trackRevisions>
    </reviewItem>
    <reviewItem>
      <errorID>c2e97edf-9bbd-464b-86c3-899ac8c7fc71</errorID>
      <errorWord>;</errorWord>
      <group>L1_Format</group>
      <groupName>格式问题</groupName>
      <ability>L2_HalfPunc</ability>
      <abilityName>全半角检查</abilityName>
      <candidateList>
        <item>；</item>
      </candidateList>
      <explain>文本全半角错误。</explain>
      <paraID>667200AF</paraID>
      <start>52</start>
      <end>53</end>
      <status>unmodified</status>
      <modifiedWord/>
      <trackRevisions>false</trackRevisions>
    </reviewItem>
    <reviewItem>
      <errorID>6971e52f-981d-4a41-817d-792e4fbbe9a2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6153C218</paraID>
      <start>0</start>
      <end>3</end>
      <status>unmodified</status>
      <modifiedWord/>
      <trackRevisions>false</trackRevisions>
    </reviewItem>
    <reviewItem>
      <errorID>4daa6068-efec-417c-acbc-bcde6daaa0a9</errorID>
      <errorWord>,</errorWord>
      <group>L1_Format</group>
      <groupName>格式问题</groupName>
      <ability>L2_HalfPunc</ability>
      <abilityName>全半角检查</abilityName>
      <candidateList>
        <item>，</item>
      </candidateList>
      <explain>文本全半角错误。</explain>
      <paraID> E25B8E1</paraID>
      <start>22</start>
      <end>23</end>
      <status>unmodified</status>
      <modifiedWord/>
      <trackRevisions>false</trackRevisions>
    </reviewItem>
    <reviewItem>
      <errorID>5a4fe108-08a8-40a8-aca6-3b91ec5d548b</errorID>
      <errorWord>:</errorWord>
      <group>L1_Format</group>
      <groupName>格式问题</groupName>
      <ability>L2_HalfPunc</ability>
      <abilityName>全半角检查</abilityName>
      <candidateList>
        <item>：</item>
      </candidateList>
      <explain>文本全半角错误。</explain>
      <paraID>4F654E4A</paraID>
      <start>15</start>
      <end>16</end>
      <status>unmodified</status>
      <modifiedWord/>
      <trackRevisions>false</trackRevisions>
    </reviewItem>
    <reviewItem>
      <errorID>b5806488-a9a2-4e26-9f59-3d8df65b03ba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408BBDC2</paraID>
      <start>7</start>
      <end>11</end>
      <status>unmodified</status>
      <modifiedWord/>
      <trackRevisions>false</trackRevisions>
    </reviewItem>
    <reviewItem>
      <errorID>6b5ecb9d-15fe-49b8-b1f1-bcd25b511585</errorID>
      <errorWord>透漏</errorWord>
      <group>L1_Word</group>
      <groupName>字词问题</groupName>
      <ability>L2_Typo</ability>
      <abilityName>字词错误</abilityName>
      <candidateList>
        <item>透露</item>
      </candidateList>
      <explain>〈动〉泄露或显露（消息、意思等）：～风声｜真相～出来了。</explain>
      <paraID>70E15220</paraID>
      <start>32</start>
      <end>34</end>
      <status>unmodified</status>
      <modifiedWord/>
      <trackRevisions>false</trackRevisions>
    </reviewItem>
    <reviewItem>
      <errorID>f5e18905-fe9f-4311-a84e-c82d1db697dc</errorID>
      <errorWord>透漏</errorWord>
      <group>L1_Word</group>
      <groupName>字词问题</groupName>
      <ability>L2_Typo</ability>
      <abilityName>字词错误</abilityName>
      <candidateList>
        <item>透露</item>
      </candidateList>
      <explain>存在发音相同字词的误用。</explain>
      <paraID>700A38E6</paraID>
      <start>37</start>
      <end>39</end>
      <status>unmodified</status>
      <modifiedWord/>
      <trackRevisions>false</trackRevisions>
    </reviewItem>
    <reviewItem>
      <errorID>1da3fd93-d104-4327-81a2-c249eb2edd1f</errorID>
      <errorWord>提出质疑</errorWord>
      <group>L1_Grammar</group>
      <groupName>语法问题</groupName>
      <ability>L2_Grammar</ability>
      <abilityName>语法错误</abilityName>
      <candidateList>
        <item>质疑</item>
      </candidateList>
      <explain>〈动〉提出疑问：～问难。</explain>
      <paraID>76E79347</paraID>
      <start>64</start>
      <end>68</end>
      <status>unmodified</status>
      <modifiedWord/>
      <trackRevisions>false</trackRevisions>
    </reviewItem>
    <reviewItem>
      <errorID>df4da291-c658-4823-a22c-2bdebcff7f26</errorID>
      <errorWord>间</errorWord>
      <group>L1_Word</group>
      <groupName>字词问题</groupName>
      <ability>L2_Typo</ability>
      <abilityName>字词错误</abilityName>
      <candidateList>
        <item>间内</item>
      </candidateList>
      <explain/>
      <paraID>76E79347</paraID>
      <start>87</start>
      <end>88</end>
      <status>unmodified</status>
      <modifiedWord/>
      <trackRevisions>false</trackRevisions>
    </reviewItem>
    <reviewItem>
      <errorID>b038b568-16eb-4b79-b58d-74f75c922b3b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78922F23</paraID>
      <start>0</start>
      <end>2</end>
      <status>unmodified</status>
      <modifiedWord/>
      <trackRevisions>false</trackRevisions>
    </reviewItem>
    <reviewItem>
      <errorID>0d90061d-f788-4abb-89a7-e16964377175</errorID>
      <errorWord>:</errorWord>
      <group>L1_Format</group>
      <groupName>格式问题</groupName>
      <ability>L2_HalfPunc</ability>
      <abilityName>全半角检查</abilityName>
      <candidateList>
        <item>：</item>
      </candidateList>
      <explain>文本全半角错误。</explain>
      <paraID> FA4290B</paraID>
      <start>7</start>
      <end>8</end>
      <status>unmodified</status>
      <modifiedWord/>
      <trackRevisions>false</trackRevisions>
    </reviewItem>
    <reviewItem>
      <errorID>5740fa04-e85c-46af-94c8-18bc77951e58</errorID>
      <errorWord>表</errorWord>
      <group>L1_Word</group>
      <groupName>字词问题</groupName>
      <ability>L2_Typo</ability>
      <abilityName>字词错误</abilityName>
      <candidateList>
        <item>表人</item>
      </candidateList>
      <explain/>
      <paraID> 28480F7</paraID>
      <start>27</start>
      <end>28</end>
      <status>unmodified</status>
      <modifiedWord/>
      <trackRevisions>false</trackRevisions>
    </reviewItem>
    <reviewItem>
      <errorID>776ff139-a583-4369-a804-a3514ff63834</errorID>
      <errorWord>表</errorWord>
      <group>L1_Word</group>
      <groupName>字词问题</groupName>
      <ability>L2_Typo</ability>
      <abilityName>字词错误</abilityName>
      <candidateList>
        <item>表人</item>
      </candidateList>
      <explain/>
      <paraID>520B591C</paraID>
      <start>21</start>
      <end>22</end>
      <status>unmodified</status>
      <modifiedWord/>
      <trackRevisions>false</trackRevisions>
    </reviewItem>
    <reviewItem>
      <errorID>3d4ae614-9ecf-4acc-987a-f8001b8aa51f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1C253E09</paraID>
      <start>1</start>
      <end>4</end>
      <status>unmodified</status>
      <modifiedWord/>
      <trackRevisions>false</trackRevisions>
    </reviewItem>
    <reviewItem>
      <errorID>17e8bc99-a8d4-48a0-a1c7-069fab3b1265</errorID>
      <errorWord>(</errorWord>
      <group>L1_Format</group>
      <groupName>格式问题</groupName>
      <ability>L2_HalfPunc</ability>
      <abilityName>全半角检查</abilityName>
      <candidateList>
        <item>（</item>
      </candidateList>
      <explain>文本全半角错误。</explain>
      <paraID>5483BBE8</paraID>
      <start>7</start>
      <end>8</end>
      <status>unmodified</status>
      <modifiedWord/>
      <trackRevisions>false</trackRevisions>
    </reviewItem>
    <reviewItem>
      <errorID>42fd2166-82ad-402b-964a-bd94a8a8fb77</errorID>
      <errorWord>)</errorWord>
      <group>L1_Format</group>
      <groupName>格式问题</groupName>
      <ability>L2_HalfPunc</ability>
      <abilityName>全半角检查</abilityName>
      <candidateList>
        <item>）</item>
      </candidateList>
      <explain>文本全半角错误。</explain>
      <paraID>5483BBE8</paraID>
      <start>12</start>
      <end>13</end>
      <status>unmodified</status>
      <modifiedWord/>
      <trackRevisions>false</trackRevisions>
    </reviewItem>
    <reviewItem>
      <errorID>48aa1897-7ee9-43c4-b910-a0941eb5d988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72D78F84</paraID>
      <start>8</start>
      <end>9</end>
      <status>unmodified</status>
      <modifiedWord/>
      <trackRevisions>false</trackRevisions>
    </reviewItem>
    <reviewItem>
      <errorID>36a3308f-f9b7-4f9a-ba23-8713f3c4484a</errorID>
      <errorWord>徳</errorWord>
      <group>L1_Word</group>
      <groupName>字词问题</groupName>
      <ability>L2_Variant</ability>
      <abilityName>异形词</abilityName>
      <candidateList>
        <item>德</item>
      </candidateList>
      <explain>词汇[徳]的规范词形写作[德]。</explain>
      <paraID>72D78F84</paraID>
      <start>35</start>
      <end>36</end>
      <status>unmodified</status>
      <modifiedWord/>
      <trackRevisions>false</trackRevisions>
    </reviewItem>
    <reviewItem>
      <errorID>a4075ab0-b4ed-4018-a1e3-0c7c5240cd0f</errorID>
      <errorWord>-</errorWord>
      <group>L1_Format</group>
      <groupName>格式问题</groupName>
      <ability>L2_HalfPunc</ability>
      <abilityName>全半角检查</abilityName>
      <candidateList>
        <item>－</item>
      </candidateList>
      <explain>文本全半角错误。</explain>
      <paraID>15A44D1B</paraID>
      <start>14</start>
      <end>15</end>
      <status>unmodified</status>
      <modifiedWord/>
      <trackRevisions>false</trackRevisions>
    </reviewItem>
    <reviewItem>
      <errorID>ea1d7a7d-1e12-4c0e-8ba4-1981c954ab36</errorID>
      <errorWord>&gt;</errorWord>
      <group>L1_Format</group>
      <groupName>格式问题</groupName>
      <ability>L2_HalfPunc</ability>
      <abilityName>全半角检查</abilityName>
      <candidateList>
        <item>〉</item>
      </candidateList>
      <explain>文本全半角错误。</explain>
      <paraID>15A44D1B</paraID>
      <start>15</start>
      <end>16</end>
      <status>unmodified</status>
      <modifiedWord/>
      <trackRevisions>false</trackRevisions>
    </reviewItem>
    <reviewItem>
      <errorID>67a3cae5-76f7-4209-992a-348ae34992b5</errorID>
      <errorWord>-</errorWord>
      <group>L1_Format</group>
      <groupName>格式问题</groupName>
      <ability>L2_HalfPunc</ability>
      <abilityName>全半角检查</abilityName>
      <candidateList>
        <item>－</item>
      </candidateList>
      <explain>文本全半角错误。</explain>
      <paraID>15A44D1B</paraID>
      <start>18</start>
      <end>19</end>
      <status>unmodified</status>
      <modifiedWord/>
      <trackRevisions>false</trackRevisions>
    </reviewItem>
    <reviewItem>
      <errorID>8a6286cd-ba55-490d-993e-9f63ff1b2e62</errorID>
      <errorWord>&gt;</errorWord>
      <group>L1_Format</group>
      <groupName>格式问题</groupName>
      <ability>L2_HalfPunc</ability>
      <abilityName>全半角检查</abilityName>
      <candidateList>
        <item>〉</item>
      </candidateList>
      <explain>文本全半角错误。</explain>
      <paraID>15A44D1B</paraID>
      <start>19</start>
      <end>20</end>
      <status>unmodified</status>
      <modifiedWord/>
      <trackRevisions>false</trackRevisions>
    </reviewItem>
    <reviewItem>
      <errorID>9da689f6-ba2a-4d65-983d-e26d11986588</errorID>
      <errorWord>-</errorWord>
      <group>L1_Format</group>
      <groupName>格式问题</groupName>
      <ability>L2_HalfPunc</ability>
      <abilityName>全半角检查</abilityName>
      <candidateList>
        <item>－</item>
      </candidateList>
      <explain>文本全半角错误。</explain>
      <paraID>15A44D1B</paraID>
      <start>24</start>
      <end>25</end>
      <status>unmodified</status>
      <modifiedWord/>
      <trackRevisions>false</trackRevisions>
    </reviewItem>
    <reviewItem>
      <errorID>30ee58f0-6dbb-4dda-aa1f-dd9f22db8020</errorID>
      <errorWord>&gt;</errorWord>
      <group>L1_Format</group>
      <groupName>格式问题</groupName>
      <ability>L2_HalfPunc</ability>
      <abilityName>全半角检查</abilityName>
      <candidateList>
        <item>〉</item>
      </candidateList>
      <explain>文本全半角错误。</explain>
      <paraID>15A44D1B</paraID>
      <start>25</start>
      <end>26</end>
      <status>unmodified</status>
      <modifiedWord/>
      <trackRevisions>false</trackRevisions>
    </reviewItem>
    <reviewItem>
      <errorID>eee73614-71cf-4e68-9554-95f221fe8a8e</errorID>
      <errorWord>-</errorWord>
      <group>L1_Format</group>
      <groupName>格式问题</groupName>
      <ability>L2_HalfPunc</ability>
      <abilityName>全半角检查</abilityName>
      <candidateList>
        <item>－</item>
      </candidateList>
      <explain>文本全半角错误。</explain>
      <paraID>15A44D1B</paraID>
      <start>31</start>
      <end>32</end>
      <status>unmodified</status>
      <modifiedWord/>
      <trackRevisions>false</trackRevisions>
    </reviewItem>
    <reviewItem>
      <errorID>e9b44b0e-449f-4e6e-a0b7-1095159a6629</errorID>
      <errorWord>&gt;</errorWord>
      <group>L1_Format</group>
      <groupName>格式问题</groupName>
      <ability>L2_HalfPunc</ability>
      <abilityName>全半角检查</abilityName>
      <candidateList>
        <item>〉</item>
      </candidateList>
      <explain>文本全半角错误。</explain>
      <paraID>15A44D1B</paraID>
      <start>32</start>
      <end>33</end>
      <status>unmodified</status>
      <modifiedWord/>
      <trackRevisions>false</trackRevisions>
    </reviewItem>
    <reviewItem>
      <errorID>099b610a-76d7-4b83-b0d6-237fd6dfcc15</errorID>
      <errorWord>-</errorWord>
      <group>L1_Format</group>
      <groupName>格式问题</groupName>
      <ability>L2_HalfPunc</ability>
      <abilityName>全半角检查</abilityName>
      <candidateList>
        <item>－</item>
      </candidateList>
      <explain>文本全半角错误。</explain>
      <paraID>15A44D1B</paraID>
      <start>37</start>
      <end>38</end>
      <status>unmodified</status>
      <modifiedWord/>
      <trackRevisions>false</trackRevisions>
    </reviewItem>
    <reviewItem>
      <errorID>c83ffa3b-5ee5-4cf8-873c-c4ae1de37e17</errorID>
      <errorWord>&gt;</errorWord>
      <group>L1_Format</group>
      <groupName>格式问题</groupName>
      <ability>L2_HalfPunc</ability>
      <abilityName>全半角检查</abilityName>
      <candidateList>
        <item>〉</item>
      </candidateList>
      <explain>文本全半角错误。</explain>
      <paraID>15A44D1B</paraID>
      <start>38</start>
      <end>39</end>
      <status>unmodified</status>
      <modifiedWord/>
      <trackRevisions>false</trackRevisions>
    </reviewItem>
    <reviewItem>
      <errorID>32724104-651a-4709-9388-d14607cc734a</errorID>
      <errorWord>-</errorWord>
      <group>L1_Format</group>
      <groupName>格式问题</groupName>
      <ability>L2_HalfPunc</ability>
      <abilityName>全半角检查</abilityName>
      <candidateList>
        <item>－</item>
      </candidateList>
      <explain>文本全半角错误。</explain>
      <paraID>15A44D1B</paraID>
      <start>45</start>
      <end>46</end>
      <status>unmodified</status>
      <modifiedWord/>
      <trackRevisions>false</trackRevisions>
    </reviewItem>
    <reviewItem>
      <errorID>a3dde158-65a5-439d-98a9-4085524a4edb</errorID>
      <errorWord>&gt;</errorWord>
      <group>L1_Format</group>
      <groupName>格式问题</groupName>
      <ability>L2_HalfPunc</ability>
      <abilityName>全半角检查</abilityName>
      <candidateList>
        <item>〉</item>
      </candidateList>
      <explain>文本全半角错误。</explain>
      <paraID>15A44D1B</paraID>
      <start>46</start>
      <end>47</end>
      <status>unmodified</status>
      <modifiedWord/>
      <trackRevisions>false</trackRevisions>
    </reviewItem>
    <reviewItem>
      <errorID>57c2e6df-5dfe-4bc4-a608-292cb4f2bc29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15A44D1B</paraID>
      <start>55</start>
      <end>56</end>
      <status>unmodified</status>
      <modifiedWord/>
      <trackRevisions>false</trackRevisions>
    </reviewItem>
    <reviewItem>
      <errorID>8c4e4359-9bac-4a7e-a301-96a8b271d264</errorID>
      <errorWord>-</errorWord>
      <group>L1_Format</group>
      <groupName>格式问题</groupName>
      <ability>L2_HalfPunc</ability>
      <abilityName>全半角检查</abilityName>
      <candidateList>
        <item>－</item>
      </candidateList>
      <explain>文本全半角错误。</explain>
      <paraID>15A44D1B</paraID>
      <start>67</start>
      <end>68</end>
      <status>unmodified</status>
      <modifiedWord/>
      <trackRevisions>false</trackRevisions>
    </reviewItem>
    <reviewItem>
      <errorID>09700472-1ec7-4a45-9f7d-f33e8eb6010e</errorID>
      <errorWord>&gt;</errorWord>
      <group>L1_Format</group>
      <groupName>格式问题</groupName>
      <ability>L2_HalfPunc</ability>
      <abilityName>全半角检查</abilityName>
      <candidateList>
        <item>〉</item>
      </candidateList>
      <explain>文本全半角错误。</explain>
      <paraID>15A44D1B</paraID>
      <start>68</start>
      <end>69</end>
      <status>unmodified</status>
      <modifiedWord/>
      <trackRevisions>false</trackRevisions>
    </reviewItem>
    <reviewItem>
      <errorID>a95df785-62a9-427a-9cde-ee48902e8863</errorID>
      <errorWord>-</errorWord>
      <group>L1_Format</group>
      <groupName>格式问题</groupName>
      <ability>L2_HalfPunc</ability>
      <abilityName>全半角检查</abilityName>
      <candidateList>
        <item>－</item>
      </candidateList>
      <explain>文本全半角错误。</explain>
      <paraID>15A44D1B</paraID>
      <start>83</start>
      <end>84</end>
      <status>unmodified</status>
      <modifiedWord/>
      <trackRevisions>false</trackRevisions>
    </reviewItem>
    <reviewItem>
      <errorID>1858c379-86c5-4fe3-a78d-26c357fd941b</errorID>
      <errorWord>&gt;</errorWord>
      <group>L1_Format</group>
      <groupName>格式问题</groupName>
      <ability>L2_HalfPunc</ability>
      <abilityName>全半角检查</abilityName>
      <candidateList>
        <item>〉</item>
      </candidateList>
      <explain>文本全半角错误。</explain>
      <paraID>15A44D1B</paraID>
      <start>84</start>
      <end>85</end>
      <status>unmodified</status>
      <modifiedWord/>
      <trackRevisions>false</trackRevisions>
    </reviewItem>
    <reviewItem>
      <errorID>082acaf2-8e99-4c95-bf47-1022907459c4</errorID>
      <errorWord>的</errorWord>
      <group>L1_Word</group>
      <groupName>字词问题</groupName>
      <ability>L2_DDD</ability>
      <abilityName>的地得用法</abilityName>
      <candidateList>
        <item>得</item>
      </candidateList>
      <explain>“得”常用在动词或形容词后面，表示动作结果、程度或状态评价。</explain>
      <paraID>1592899B</paraID>
      <start>27</start>
      <end>28</end>
      <status>unmodified</status>
      <modifiedWord/>
      <trackRevisions>false</trackRevisions>
    </reviewItem>
    <reviewItem>
      <errorID>3d51fbdb-4f2e-431a-bc67-01efbdfa33ae</errorID>
      <errorWord>公示</errorWord>
      <group>L1_Word</group>
      <groupName>字词问题</groupName>
      <ability>L2_Typo</ability>
      <abilityName>字词错误</abilityName>
      <candidateList>
        <item>公式</item>
      </candidateList>
      <explain/>
      <paraID>74B7C807</paraID>
      <start>30</start>
      <end>32</end>
      <status>unmodified</status>
      <modifiedWord/>
      <trackRevisions>false</trackRevisions>
    </reviewItem>
    <reviewItem>
      <errorID>9c280769-bc3f-48c4-a450-4b9924bcb82a</errorID>
      <errorWord>二位</errorWord>
      <group>L1_Word</group>
      <groupName>字词问题</groupName>
      <ability>L2_Typo</ability>
      <abilityName>字词错误</abilityName>
      <candidateList>
        <item>两位</item>
      </candidateList>
      <explain/>
      <paraID>3427AAD4</paraID>
      <start>9</start>
      <end>11</end>
      <status>unmodified</status>
      <modifiedWord/>
      <trackRevisions>false</trackRevisions>
    </reviewItem>
    <reviewItem>
      <errorID>b7f4bf35-8322-46c4-96d8-e6fa1f69d1ec</errorID>
      <errorWord>,</errorWord>
      <group>L1_Format</group>
      <groupName>格式问题</groupName>
      <ability>L2_HalfPunc</ability>
      <abilityName>全半角检查</abilityName>
      <candidateList>
        <item>，</item>
      </candidateList>
      <explain>文本全半角错误。</explain>
      <paraID>50421B21</paraID>
      <start>15</start>
      <end>16</end>
      <status>unmodified</status>
      <modifiedWord/>
      <trackRevisions>false</trackRevisions>
    </reviewItem>
    <reviewItem>
      <errorID>63e3b857-e435-47a9-b71f-2ba8e12a2799</errorID>
      <errorWord>:</errorWord>
      <group>L1_Format</group>
      <groupName>格式问题</groupName>
      <ability>L2_HalfPunc</ability>
      <abilityName>全半角检查</abilityName>
      <candidateList>
        <item>：</item>
      </candidateList>
      <explain>文本全半角错误。</explain>
      <paraID>50421B21</paraID>
      <start>23</start>
      <end>24</end>
      <status>unmodified</status>
      <modifiedWord/>
      <trackRevisions>false</trackRevisions>
    </reviewItem>
    <reviewItem>
      <errorID>8df78555-aeea-4eb1-92be-c3c5eb43f01e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BDF4514</paraID>
      <start>0</start>
      <end>3</end>
      <status>unmodified</status>
      <modifiedWord/>
      <trackRevisions>false</trackRevisions>
    </reviewItem>
    <reviewItem>
      <errorID>23ef45b3-4af4-4aab-9130-8dc95e0ebd70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783A89DA</paraID>
      <start>0</start>
      <end>3</end>
      <status>unmodified</status>
      <modifiedWord/>
      <trackRevisions>false</trackRevisions>
    </reviewItem>
    <reviewItem>
      <errorID>c5886be0-6ce1-4840-b25c-2590d151802a</errorID>
      <errorWord>,</errorWord>
      <group>L1_Format</group>
      <groupName>格式问题</groupName>
      <ability>L2_HalfPunc</ability>
      <abilityName>全半角检查</abilityName>
      <candidateList>
        <item>，</item>
      </candidateList>
      <explain>文本全半角错误。</explain>
      <paraID>60E0021E</paraID>
      <start>14</start>
      <end>15</end>
      <status>unmodified</status>
      <modifiedWord/>
      <trackRevisions>false</trackRevisions>
    </reviewItem>
    <reviewItem>
      <errorID>12431ae8-45ec-493a-8067-3f937c0c19d6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68F3514D</paraID>
      <start>3</start>
      <end>7</end>
      <status>unmodified</status>
      <modifiedWord/>
      <trackRevisions>false</trackRevisions>
    </reviewItem>
    <reviewItem>
      <errorID>5e0108df-fb42-4ff1-b301-fc42a659f04e</errorID>
      <errorWord>,</errorWord>
      <group>L1_Format</group>
      <groupName>格式问题</groupName>
      <ability>L2_HalfPunc</ability>
      <abilityName>全半角检查</abilityName>
      <candidateList>
        <item>，</item>
      </candidateList>
      <explain>文本全半角错误。</explain>
      <paraID>13AB1AE8</paraID>
      <start>15</start>
      <end>16</end>
      <status>unmodified</status>
      <modifiedWord/>
      <trackRevisions>false</trackRevisions>
    </reviewItem>
    <reviewItem>
      <errorID>d6bc5973-1f3e-4de1-aa68-f18e309ff6cc</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7B47689</paraID>
      <start>3</start>
      <end>7</end>
      <status>unmodified</status>
      <modifiedWord/>
      <trackRevisions>false</trackRevisions>
    </reviewItem>
    <reviewItem>
      <errorID>4bf91003-cb4f-44fb-9306-d1e10a5b8b40</errorID>
      <errorWord>,</errorWord>
      <group>L1_Format</group>
      <groupName>格式问题</groupName>
      <ability>L2_HalfPunc</ability>
      <abilityName>全半角检查</abilityName>
      <candidateList>
        <item>，</item>
      </candidateList>
      <explain>文本全半角错误。</explain>
      <paraID> 5F5C3D5</paraID>
      <start>15</start>
      <end>16</end>
      <status>unmodified</status>
      <modifiedWord/>
      <trackRevisions>false</trackRevisions>
    </reviewItem>
    <reviewItem>
      <errorID>3623ed14-e617-415a-b954-14db1d655963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91197A0</paraID>
      <start>3</start>
      <end>7</end>
      <status>unmodified</status>
      <modifiedWord/>
      <trackRevisions>false</trackRevisions>
    </reviewItem>
    <reviewItem>
      <errorID>47392887-f4e8-454d-a36d-9490b7781b81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7CD1D5</paraID>
      <start>0</start>
      <end>2</end>
      <status>unmodified</status>
      <modifiedWord/>
      <trackRevisions>false</trackRevisions>
    </reviewItem>
    <reviewItem>
      <errorID>5e5dd83e-a928-4ba4-8c08-457d5adcec8d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5B5CBF06</paraID>
      <start>0</start>
      <end>2</end>
      <status>unmodified</status>
      <modifiedWord/>
      <trackRevisions>false</trackRevisions>
    </reviewItem>
    <reviewItem>
      <errorID>2aa42aaf-fe18-4d37-a490-bdcbe5a46fe7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18025C33</paraID>
      <start>0</start>
      <end>2</end>
      <status>unmodified</status>
      <modifiedWord/>
      <trackRevisions>false</trackRevisions>
    </reviewItem>
    <reviewItem>
      <errorID>94a1a506-467b-42df-b4d0-f9405c3395b8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70B6568B</paraID>
      <start>0</start>
      <end>2</end>
      <status>unmodified</status>
      <modifiedWord/>
      <trackRevisions>false</trackRevisions>
    </reviewItem>
    <reviewItem>
      <errorID>2d558370-b9e8-40cd-8636-6449296d3ea0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D202BE7</paraID>
      <start>0</start>
      <end>2</end>
      <status>unmodified</status>
      <modifiedWord/>
      <trackRevisions>false</trackRevisions>
    </reviewItem>
    <reviewItem>
      <errorID>0461e646-9027-4868-9708-1717346d752f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22FF378F</paraID>
      <start>0</start>
      <end>2</end>
      <status>unmodified</status>
      <modifiedWord/>
      <trackRevisions>false</trackRevisions>
    </reviewItem>
    <reviewItem>
      <errorID>a593873c-a44a-4c33-8b83-16e0cab29600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7DFAFCBA</paraID>
      <start>0</start>
      <end>2</end>
      <status>unmodified</status>
      <modifiedWord/>
      <trackRevisions>false</trackRevisions>
    </reviewItem>
    <reviewItem>
      <errorID>86cde7db-2b94-4053-95c7-f75a0153543e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4B4DD07C</paraID>
      <start>0</start>
      <end>2</end>
      <status>unmodified</status>
      <modifiedWord/>
      <trackRevisions>false</trackRevisions>
    </reviewItem>
    <reviewItem>
      <errorID>c389efa5-6033-4bd9-90b9-9ff24f553b45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30434DD1</paraID>
      <start>0</start>
      <end>2</end>
      <status>unmodified</status>
      <modifiedWord/>
      <trackRevisions>false</trackRevisions>
    </reviewItem>
    <reviewItem>
      <errorID>fa936542-cc26-4a81-83d4-08a6f847c3d5</errorID>
      <errorWord>-</errorWord>
      <group>L1_Word</group>
      <groupName>字词问题</groupName>
      <ability>L2_Typo</ability>
      <abilityName>字词错误</abilityName>
      <candidateList>
        <item>-一</item>
      </candidateList>
      <explain/>
      <paraID>30434DD1</paraID>
      <start>26</start>
      <end>27</end>
      <status>unmodified</status>
      <modifiedWord/>
      <trackRevisions>false</trackRevisions>
    </reviewItem>
    <reviewItem>
      <errorID>60b6e4e7-dd81-465c-9b59-cbb3e39d56a2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544E889B</paraID>
      <start>0</start>
      <end>2</end>
      <status>unmodified</status>
      <modifiedWord/>
      <trackRevisions>false</trackRevisions>
    </reviewItem>
    <reviewItem>
      <errorID>9682b561-b41e-42d5-a200-1d01734095a1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7877400F</paraID>
      <start>0</start>
      <end>2</end>
      <status>unmodified</status>
      <modifiedWord/>
      <trackRevisions>false</trackRevisions>
    </reviewItem>
    <reviewItem>
      <errorID>0a1e8253-5b34-4676-b101-31ea69d0c8d7</errorID>
      <errorWord>表</errorWord>
      <group>L1_Word</group>
      <groupName>字词问题</groupName>
      <ability>L2_Typo</ability>
      <abilityName>字词错误</abilityName>
      <candidateList>
        <item>表人</item>
      </candidateList>
      <explain/>
      <paraID>746479EF</paraID>
      <start>27</start>
      <end>28</end>
      <status>unmodified</status>
      <modifiedWord/>
      <trackRevisions>false</trackRevisions>
    </reviewItem>
    <reviewItem>
      <errorID>d2d766e5-ffa5-412c-b92a-c2209a2f9fad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13E44676</paraID>
      <start>0</start>
      <end>2</end>
      <status>unmodified</status>
      <modifiedWord/>
      <trackRevisions>false</trackRevisions>
    </reviewItem>
    <reviewItem>
      <errorID>2e1a98f0-60b7-4c2e-abb1-0e995c85ee76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16C5EE00</paraID>
      <start>0</start>
      <end>2</end>
      <status>unmodified</status>
      <modifiedWord/>
      <trackRevisions>false</trackRevisions>
    </reviewItem>
    <reviewItem>
      <errorID>90db10e6-72a7-488c-bd14-df162b3259e6</errorID>
      <errorWord>(</errorWord>
      <group>L1_Format</group>
      <groupName>格式问题</groupName>
      <ability>L2_HalfPunc</ability>
      <abilityName>全半角检查</abilityName>
      <candidateList>
        <item>（</item>
      </candidateList>
      <explain>文本全半角错误。</explain>
      <paraID>43F1D507</paraID>
      <start>91</start>
      <end>92</end>
      <status>unmodified</status>
      <modifiedWord/>
      <trackRevisions>false</trackRevisions>
    </reviewItem>
    <reviewItem>
      <errorID>51615ef0-013e-4433-a9ad-f6dd61c4b4fe</errorID>
      <errorWord>期</errorWord>
      <group>L1_Word</group>
      <groupName>字词问题</groupName>
      <ability>L2_Typo</ability>
      <abilityName>字词错误</abilityName>
      <candidateList>
        <item>期内</item>
      </candidateList>
      <explain/>
      <paraID>1BEA04BB</paraID>
      <start>169</start>
      <end>170</end>
      <status>unmodified</status>
      <modifiedWord/>
      <trackRevisions>false</trackRevisions>
    </reviewItem>
    <reviewItem>
      <errorID>632e16bf-eba4-4552-8770-fdb2bfe855a6</errorID>
      <errorWord>(</errorWord>
      <group>L1_Format</group>
      <groupName>格式问题</groupName>
      <ability>L2_HalfPunc</ability>
      <abilityName>全半角检查</abilityName>
      <candidateList>
        <item>（</item>
      </candidateList>
      <explain>文本全半角错误。</explain>
      <paraID>4FEBCE15</paraID>
      <start>0</start>
      <end>1</end>
      <status>unmodified</status>
      <modifiedWord/>
      <trackRevisions>false</trackRevisions>
    </reviewItem>
    <reviewItem>
      <errorID>37ffb7b9-d23c-403e-bc71-3d8444be27b3</errorID>
      <errorWord>)</errorWord>
      <group>L1_Format</group>
      <groupName>格式问题</groupName>
      <ability>L2_HalfPunc</ability>
      <abilityName>全半角检查</abilityName>
      <candidateList>
        <item>）</item>
      </candidateList>
      <explain>文本全半角错误。</explain>
      <paraID>4FEBCE15</paraID>
      <start>3</start>
      <end>4</end>
      <status>unmodified</status>
      <modifiedWord/>
      <trackRevisions>false</trackRevisions>
    </reviewItem>
    <reviewItem>
      <errorID>b906db27-ca40-4cc2-8419-4dab10253b8c</errorID>
      <errorWord>(</errorWord>
      <group>L1_Format</group>
      <groupName>格式问题</groupName>
      <ability>L2_HalfPunc</ability>
      <abilityName>全半角检查</abilityName>
      <candidateList>
        <item>（</item>
      </candidateList>
      <explain>文本全半角错误。</explain>
      <paraID>3A8C17A7</paraID>
      <start>9</start>
      <end>10</end>
      <status>unmodified</status>
      <modifiedWord/>
      <trackRevisions>false</trackRevisions>
    </reviewItem>
    <reviewItem>
      <errorID>e023babb-c9f6-4dc5-ad67-4760808daaa5</errorID>
      <errorWord>)</errorWord>
      <group>L1_Format</group>
      <groupName>格式问题</groupName>
      <ability>L2_HalfPunc</ability>
      <abilityName>全半角检查</abilityName>
      <candidateList>
        <item>）</item>
      </candidateList>
      <explain>文本全半角错误。</explain>
      <paraID>3A8C17A7</paraID>
      <start>13</start>
      <end>14</end>
      <status>unmodified</status>
      <modifiedWord/>
      <trackRevisions>false</trackRevisions>
    </reviewItem>
    <reviewItem>
      <errorID>098874ff-aec2-4b93-9669-bed86a6d4319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72065029</paraID>
      <start>0</start>
      <end>2</end>
      <status>unmodified</status>
      <modifiedWord/>
      <trackRevisions>false</trackRevisions>
    </reviewItem>
    <reviewItem>
      <errorID>d7956eb7-545e-463d-b14e-9e775494be15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28E8630A</paraID>
      <start>0</start>
      <end>2</end>
      <status>unmodified</status>
      <modifiedWord/>
      <trackRevisions>false</trackRevisions>
    </reviewItem>
    <reviewItem>
      <errorID>7daafee4-bb71-4c42-8a33-3d09efd7911a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61B0D46E</paraID>
      <start>0</start>
      <end>2</end>
      <status>unmodified</status>
      <modifiedWord/>
      <trackRevisions>false</trackRevisions>
    </reviewItem>
    <reviewItem>
      <errorID>f4e29657-7d2c-48de-912d-6f74bfb0d19d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1C383513</paraID>
      <start>2</start>
      <end>4</end>
      <status>unmodified</status>
      <modifiedWord/>
      <trackRevisions>false</trackRevisions>
    </reviewItem>
    <reviewItem>
      <errorID>41930891-046c-4803-a7f7-e7412b779933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3EBE1C63</paraID>
      <start>0</start>
      <end>2</end>
      <status>unmodified</status>
      <modifiedWord/>
      <trackRevisions>false</trackRevisions>
    </reviewItem>
    <reviewItem>
      <errorID>2be5d296-2013-4893-8cbe-16d706b7d769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427894D8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F4F40-A169-48DC-831E-066A9C36E999}">
  <ds:schemaRefs/>
</ds:datastoreItem>
</file>

<file path=customXml/itemProps3.xml><?xml version="1.0" encoding="utf-8"?>
<ds:datastoreItem xmlns:ds="http://schemas.openxmlformats.org/officeDocument/2006/customXml" ds:itemID="{3CB456CA-988F-481A-BDC2-2A60D692278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7990</Words>
  <Characters>2360</Characters>
  <Lines>19</Lines>
  <Paragraphs>20</Paragraphs>
  <TotalTime>78</TotalTime>
  <ScaleCrop>false</ScaleCrop>
  <LinksUpToDate>false</LinksUpToDate>
  <CharactersWithSpaces>10330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2021-10-16T14:19:00Z</dcterms:created>
  <dc:creator>微软用户</dc:creator>
  <cp:lastModifiedBy>宋金芳</cp:lastModifiedBy>
  <cp:lastPrinted>2022-09-30T03:52:00Z</cp:lastPrinted>
  <dcterms:modified xsi:type="dcterms:W3CDTF">2026-03-19T03:36:06Z</dcterms:modified>
  <dc:subject>(代理机构名称）作者名称</dc:subject>
  <dc:title>项目编号：MASCG-HD2011030</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04257D0DB79442FDB280B699C626B06F_13</vt:lpwstr>
  </property>
  <property fmtid="{D5CDD505-2E9C-101B-9397-08002B2CF9AE}" pid="4" name="KSOTemplateDocerSaveRecord">
    <vt:lpwstr>eyJoZGlkIjoiNTdkMTBhMWQyMzk2MjFkZmFiM2VjNDQ4ZWI5M2Y4ZTAiLCJ1c2VySWQiOiIxNTY1Mjc4Mzk4In0=</vt:lpwstr>
  </property>
</Properties>
</file>