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DFF1F">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58862F72">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76A5F014">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竞争性磋商文件</w:t>
      </w:r>
    </w:p>
    <w:p w14:paraId="39B81352">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（服务类）</w:t>
      </w:r>
    </w:p>
    <w:bookmarkEnd w:id="0"/>
    <w:p w14:paraId="13543D65">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5F890845">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2EAD2A72">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5CFB9BB6">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340C3A28">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039263FC">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6B25990C">
      <w:pPr>
        <w:tabs>
          <w:tab w:val="left" w:pos="2410"/>
        </w:tabs>
        <w:autoSpaceDE w:val="0"/>
        <w:autoSpaceDN w:val="0"/>
        <w:adjustRightInd w:val="0"/>
        <w:snapToGrid w:val="0"/>
        <w:spacing w:line="360" w:lineRule="auto"/>
        <w:ind w:left="1806" w:hanging="1806" w:hangingChars="500"/>
        <w:rPr>
          <w:rFonts w:hint="eastAsia" w:ascii="宋体" w:hAnsi="宋体" w:eastAsia="宋体"/>
          <w:b/>
          <w:spacing w:val="20"/>
          <w:kern w:val="0"/>
          <w:sz w:val="32"/>
          <w:szCs w:val="32"/>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lang w:val="en-US" w:eastAsia="zh-CN"/>
        </w:rPr>
        <w:t>2026年庐阳区市政道路及交通设施日常管养</w:t>
      </w:r>
    </w:p>
    <w:p w14:paraId="4A443012">
      <w:pPr>
        <w:tabs>
          <w:tab w:val="left" w:pos="2410"/>
        </w:tabs>
        <w:autoSpaceDE w:val="0"/>
        <w:autoSpaceDN w:val="0"/>
        <w:adjustRightInd w:val="0"/>
        <w:snapToGrid w:val="0"/>
        <w:spacing w:line="360" w:lineRule="auto"/>
        <w:ind w:left="1730" w:leftChars="824" w:firstLine="0" w:firstLineChars="0"/>
        <w:rPr>
          <w:rFonts w:hint="eastAsia" w:ascii="宋体" w:hAnsi="宋体" w:eastAsia="宋体"/>
          <w:b/>
          <w:spacing w:val="20"/>
          <w:kern w:val="0"/>
          <w:sz w:val="32"/>
          <w:szCs w:val="32"/>
          <w:lang w:val="en-US" w:eastAsia="zh-CN"/>
        </w:rPr>
      </w:pPr>
      <w:r>
        <w:rPr>
          <w:rFonts w:hint="eastAsia" w:ascii="宋体" w:hAnsi="宋体" w:eastAsia="宋体"/>
          <w:b/>
          <w:spacing w:val="20"/>
          <w:kern w:val="0"/>
          <w:sz w:val="32"/>
          <w:szCs w:val="32"/>
          <w:lang w:val="en-US" w:eastAsia="zh-CN"/>
        </w:rPr>
        <w:t>监理服务项目</w:t>
      </w:r>
    </w:p>
    <w:p w14:paraId="03DAEF55">
      <w:pPr>
        <w:tabs>
          <w:tab w:val="left" w:pos="2410"/>
        </w:tabs>
        <w:autoSpaceDE w:val="0"/>
        <w:autoSpaceDN w:val="0"/>
        <w:adjustRightInd w:val="0"/>
        <w:snapToGrid w:val="0"/>
        <w:spacing w:line="360" w:lineRule="auto"/>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采 购 人： 合肥庐阳国控集</w:t>
      </w:r>
      <w:bookmarkStart w:id="52" w:name="_GoBack"/>
      <w:bookmarkEnd w:id="52"/>
      <w:r>
        <w:rPr>
          <w:rFonts w:hint="eastAsia" w:ascii="宋体" w:hAnsi="宋体" w:eastAsia="宋体"/>
          <w:b/>
          <w:spacing w:val="20"/>
          <w:kern w:val="0"/>
          <w:sz w:val="32"/>
          <w:szCs w:val="32"/>
        </w:rPr>
        <w:t>团（代招标）</w:t>
      </w:r>
    </w:p>
    <w:p w14:paraId="5B56E7B8">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5D348B3E">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highlight w:val="none"/>
          <w:u w:val="single"/>
          <w:lang w:val="en-US" w:eastAsia="zh-CN"/>
        </w:rPr>
        <w:t>2026</w:t>
      </w:r>
      <w:r>
        <w:rPr>
          <w:rFonts w:hint="eastAsia" w:ascii="宋体" w:hAnsi="宋体" w:eastAsia="宋体"/>
          <w:b/>
          <w:sz w:val="36"/>
        </w:rPr>
        <w:t>年</w:t>
      </w:r>
      <w:r>
        <w:rPr>
          <w:rFonts w:hint="eastAsia" w:ascii="宋体" w:hAnsi="宋体" w:eastAsia="宋体"/>
          <w:b/>
          <w:sz w:val="36"/>
          <w:u w:val="single"/>
          <w:lang w:val="en-US" w:eastAsia="zh-CN"/>
        </w:rPr>
        <w:t>6</w:t>
      </w:r>
      <w:r>
        <w:rPr>
          <w:rFonts w:hint="eastAsia" w:ascii="宋体" w:hAnsi="宋体" w:eastAsia="宋体"/>
          <w:b/>
          <w:sz w:val="36"/>
        </w:rPr>
        <w:t>月</w:t>
      </w:r>
      <w:r>
        <w:rPr>
          <w:rFonts w:ascii="宋体" w:hAnsi="宋体" w:eastAsia="宋体"/>
          <w:b/>
          <w:sz w:val="36"/>
        </w:rPr>
        <w:br w:type="page"/>
      </w:r>
    </w:p>
    <w:p w14:paraId="1BCBE458">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41DD11E1">
      <w:pPr>
        <w:tabs>
          <w:tab w:val="left" w:pos="2410"/>
        </w:tabs>
        <w:autoSpaceDE w:val="0"/>
        <w:autoSpaceDN w:val="0"/>
        <w:adjustRightInd w:val="0"/>
        <w:snapToGrid w:val="0"/>
        <w:spacing w:line="360" w:lineRule="auto"/>
        <w:jc w:val="center"/>
        <w:rPr>
          <w:rFonts w:ascii="宋体" w:hAnsi="宋体" w:eastAsia="宋体"/>
          <w:b/>
          <w:sz w:val="28"/>
        </w:rPr>
      </w:pPr>
    </w:p>
    <w:p w14:paraId="58155335">
      <w:pPr>
        <w:pStyle w:val="15"/>
        <w:tabs>
          <w:tab w:val="right" w:leader="dot" w:pos="8869"/>
        </w:tabs>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rPr>
          <w:rFonts w:asciiTheme="minorEastAsia" w:hAnsiTheme="minorEastAsia"/>
          <w:szCs w:val="24"/>
        </w:rPr>
        <w:fldChar w:fldCharType="begin"/>
      </w:r>
      <w:r>
        <w:rPr>
          <w:rFonts w:asciiTheme="minorEastAsia" w:hAnsiTheme="minorEastAsia"/>
          <w:szCs w:val="24"/>
        </w:rPr>
        <w:instrText xml:space="preserve"> HYPERLINK \l _Toc28548 </w:instrText>
      </w:r>
      <w:r>
        <w:rPr>
          <w:rFonts w:asciiTheme="minorEastAsia" w:hAnsiTheme="minorEastAsia"/>
          <w:szCs w:val="24"/>
        </w:rPr>
        <w:fldChar w:fldCharType="separate"/>
      </w:r>
      <w:r>
        <w:rPr>
          <w:rFonts w:hint="eastAsia" w:asciiTheme="minorEastAsia" w:hAnsiTheme="minorEastAsia" w:eastAsiaTheme="minorEastAsia"/>
        </w:rPr>
        <w:t xml:space="preserve">第一章 </w:t>
      </w:r>
      <w:r>
        <w:rPr>
          <w:rFonts w:asciiTheme="minorEastAsia" w:hAnsiTheme="minorEastAsia" w:eastAsiaTheme="minorEastAsia"/>
        </w:rPr>
        <w:t xml:space="preserve"> </w:t>
      </w:r>
      <w:r>
        <w:rPr>
          <w:rFonts w:hint="eastAsia" w:asciiTheme="minorEastAsia" w:hAnsiTheme="minorEastAsia" w:eastAsiaTheme="minorEastAsia"/>
        </w:rPr>
        <w:t>磋商邀请</w:t>
      </w:r>
      <w:r>
        <w:tab/>
      </w:r>
      <w:r>
        <w:fldChar w:fldCharType="begin"/>
      </w:r>
      <w:r>
        <w:instrText xml:space="preserve"> PAGEREF _Toc28548 \h </w:instrText>
      </w:r>
      <w:r>
        <w:fldChar w:fldCharType="separate"/>
      </w:r>
      <w:r>
        <w:t>1</w:t>
      </w:r>
      <w:r>
        <w:fldChar w:fldCharType="end"/>
      </w:r>
      <w:r>
        <w:rPr>
          <w:rFonts w:asciiTheme="minorEastAsia" w:hAnsiTheme="minorEastAsia"/>
          <w:szCs w:val="24"/>
        </w:rPr>
        <w:fldChar w:fldCharType="end"/>
      </w:r>
    </w:p>
    <w:p w14:paraId="6D0CD410">
      <w:pPr>
        <w:pStyle w:val="15"/>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_Toc48 </w:instrText>
      </w:r>
      <w:r>
        <w:rPr>
          <w:rFonts w:asciiTheme="minorEastAsia" w:hAnsiTheme="minorEastAsia"/>
          <w:szCs w:val="24"/>
        </w:rPr>
        <w:fldChar w:fldCharType="separate"/>
      </w:r>
      <w:r>
        <w:rPr>
          <w:rFonts w:hint="eastAsia" w:asciiTheme="minorEastAsia" w:hAnsiTheme="minorEastAsia" w:eastAsiaTheme="minorEastAsia"/>
        </w:rPr>
        <w:t>第二章</w:t>
      </w:r>
      <w:r>
        <w:rPr>
          <w:rFonts w:asciiTheme="minorEastAsia" w:hAnsiTheme="minorEastAsia" w:eastAsiaTheme="minorEastAsia"/>
        </w:rPr>
        <w:t xml:space="preserve"> </w:t>
      </w:r>
      <w:r>
        <w:rPr>
          <w:rFonts w:hint="eastAsia" w:asciiTheme="minorEastAsia" w:hAnsiTheme="minorEastAsia" w:eastAsiaTheme="minorEastAsia"/>
        </w:rPr>
        <w:t xml:space="preserve"> 供应商</w:t>
      </w:r>
      <w:r>
        <w:rPr>
          <w:rFonts w:asciiTheme="minorEastAsia" w:hAnsiTheme="minorEastAsia" w:eastAsiaTheme="minorEastAsia"/>
        </w:rPr>
        <w:t>须知</w:t>
      </w:r>
      <w:r>
        <w:tab/>
      </w:r>
      <w:r>
        <w:fldChar w:fldCharType="begin"/>
      </w:r>
      <w:r>
        <w:instrText xml:space="preserve"> PAGEREF _Toc48 \h </w:instrText>
      </w:r>
      <w:r>
        <w:fldChar w:fldCharType="separate"/>
      </w:r>
      <w:r>
        <w:t>4</w:t>
      </w:r>
      <w:r>
        <w:fldChar w:fldCharType="end"/>
      </w:r>
      <w:r>
        <w:rPr>
          <w:rFonts w:asciiTheme="minorEastAsia" w:hAnsiTheme="minorEastAsia"/>
          <w:szCs w:val="24"/>
        </w:rPr>
        <w:fldChar w:fldCharType="end"/>
      </w:r>
    </w:p>
    <w:p w14:paraId="0542E326">
      <w:pPr>
        <w:pStyle w:val="15"/>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_Toc21876 </w:instrText>
      </w:r>
      <w:r>
        <w:rPr>
          <w:rFonts w:asciiTheme="minorEastAsia" w:hAnsiTheme="minorEastAsia"/>
          <w:szCs w:val="24"/>
        </w:rPr>
        <w:fldChar w:fldCharType="separate"/>
      </w:r>
      <w:r>
        <w:rPr>
          <w:rFonts w:hint="eastAsia" w:asciiTheme="minorEastAsia" w:hAnsiTheme="minorEastAsia" w:eastAsiaTheme="minorEastAsia"/>
        </w:rPr>
        <w:t>第三章  采购需求</w:t>
      </w:r>
      <w:r>
        <w:tab/>
      </w:r>
      <w:r>
        <w:fldChar w:fldCharType="begin"/>
      </w:r>
      <w:r>
        <w:instrText xml:space="preserve"> PAGEREF _Toc21876 \h </w:instrText>
      </w:r>
      <w:r>
        <w:fldChar w:fldCharType="separate"/>
      </w:r>
      <w:r>
        <w:t>21</w:t>
      </w:r>
      <w:r>
        <w:fldChar w:fldCharType="end"/>
      </w:r>
      <w:r>
        <w:rPr>
          <w:rFonts w:asciiTheme="minorEastAsia" w:hAnsiTheme="minorEastAsia"/>
          <w:szCs w:val="24"/>
        </w:rPr>
        <w:fldChar w:fldCharType="end"/>
      </w:r>
    </w:p>
    <w:p w14:paraId="5DA670B1">
      <w:pPr>
        <w:pStyle w:val="15"/>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_Toc18123 </w:instrText>
      </w:r>
      <w:r>
        <w:rPr>
          <w:rFonts w:asciiTheme="minorEastAsia" w:hAnsiTheme="minorEastAsia"/>
          <w:szCs w:val="24"/>
        </w:rPr>
        <w:fldChar w:fldCharType="separate"/>
      </w:r>
      <w:r>
        <w:rPr>
          <w:rFonts w:hint="eastAsia" w:asciiTheme="minorEastAsia" w:hAnsiTheme="minorEastAsia" w:eastAsiaTheme="minorEastAsia"/>
        </w:rPr>
        <w:t>第四章  评审方法和标准</w:t>
      </w:r>
      <w:r>
        <w:tab/>
      </w:r>
      <w:r>
        <w:fldChar w:fldCharType="begin"/>
      </w:r>
      <w:r>
        <w:instrText xml:space="preserve"> PAGEREF _Toc18123 \h </w:instrText>
      </w:r>
      <w:r>
        <w:fldChar w:fldCharType="separate"/>
      </w:r>
      <w:r>
        <w:t>34</w:t>
      </w:r>
      <w:r>
        <w:fldChar w:fldCharType="end"/>
      </w:r>
      <w:r>
        <w:rPr>
          <w:rFonts w:asciiTheme="minorEastAsia" w:hAnsiTheme="minorEastAsia"/>
          <w:szCs w:val="24"/>
        </w:rPr>
        <w:fldChar w:fldCharType="end"/>
      </w:r>
    </w:p>
    <w:p w14:paraId="20FDCB69">
      <w:pPr>
        <w:pStyle w:val="15"/>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_Toc30620 </w:instrText>
      </w:r>
      <w:r>
        <w:rPr>
          <w:rFonts w:asciiTheme="minorEastAsia" w:hAnsiTheme="minorEastAsia"/>
          <w:szCs w:val="24"/>
        </w:rPr>
        <w:fldChar w:fldCharType="separate"/>
      </w:r>
      <w:r>
        <w:rPr>
          <w:rFonts w:hint="eastAsia" w:asciiTheme="minorEastAsia" w:hAnsiTheme="minorEastAsia" w:eastAsiaTheme="minorEastAsia"/>
        </w:rPr>
        <w:t xml:space="preserve">第五章  </w:t>
      </w:r>
      <w:r>
        <w:rPr>
          <w:rFonts w:asciiTheme="minorEastAsia" w:hAnsiTheme="minorEastAsia" w:eastAsiaTheme="minorEastAsia"/>
        </w:rPr>
        <w:t>采购合同</w:t>
      </w:r>
      <w:r>
        <w:tab/>
      </w:r>
      <w:r>
        <w:fldChar w:fldCharType="begin"/>
      </w:r>
      <w:r>
        <w:instrText xml:space="preserve"> PAGEREF _Toc30620 \h </w:instrText>
      </w:r>
      <w:r>
        <w:fldChar w:fldCharType="separate"/>
      </w:r>
      <w:r>
        <w:t>39</w:t>
      </w:r>
      <w:r>
        <w:fldChar w:fldCharType="end"/>
      </w:r>
      <w:r>
        <w:rPr>
          <w:rFonts w:asciiTheme="minorEastAsia" w:hAnsiTheme="minorEastAsia"/>
          <w:szCs w:val="24"/>
        </w:rPr>
        <w:fldChar w:fldCharType="end"/>
      </w:r>
    </w:p>
    <w:p w14:paraId="196B8C8E">
      <w:pPr>
        <w:pStyle w:val="15"/>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_Toc1312 </w:instrText>
      </w:r>
      <w:r>
        <w:rPr>
          <w:rFonts w:asciiTheme="minorEastAsia" w:hAnsiTheme="minorEastAsia"/>
          <w:szCs w:val="24"/>
        </w:rPr>
        <w:fldChar w:fldCharType="separate"/>
      </w:r>
      <w:r>
        <w:rPr>
          <w:rFonts w:hint="eastAsia" w:asciiTheme="minorEastAsia" w:hAnsiTheme="minorEastAsia" w:eastAsiaTheme="minorEastAsia"/>
        </w:rPr>
        <w:t>第六章  响应文件格式</w:t>
      </w:r>
      <w:r>
        <w:tab/>
      </w:r>
      <w:r>
        <w:fldChar w:fldCharType="begin"/>
      </w:r>
      <w:r>
        <w:instrText xml:space="preserve"> PAGEREF _Toc1312 \h </w:instrText>
      </w:r>
      <w:r>
        <w:fldChar w:fldCharType="separate"/>
      </w:r>
      <w:r>
        <w:t>48</w:t>
      </w:r>
      <w:r>
        <w:fldChar w:fldCharType="end"/>
      </w:r>
      <w:r>
        <w:rPr>
          <w:rFonts w:asciiTheme="minorEastAsia" w:hAnsiTheme="minorEastAsia"/>
          <w:szCs w:val="24"/>
        </w:rPr>
        <w:fldChar w:fldCharType="end"/>
      </w:r>
    </w:p>
    <w:p w14:paraId="36AA9E85">
      <w:pPr>
        <w:pStyle w:val="16"/>
        <w:tabs>
          <w:tab w:val="right" w:leader="dot" w:pos="8296"/>
        </w:tabs>
        <w:rPr>
          <w:rFonts w:asciiTheme="minorEastAsia" w:hAnsiTheme="minorEastAsia"/>
          <w:b/>
          <w:sz w:val="32"/>
        </w:rPr>
      </w:pPr>
      <w:r>
        <w:rPr>
          <w:rFonts w:asciiTheme="minorEastAsia" w:hAnsiTheme="minorEastAsia"/>
          <w:szCs w:val="24"/>
        </w:rPr>
        <w:fldChar w:fldCharType="end"/>
      </w:r>
    </w:p>
    <w:p w14:paraId="0921AEFC">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5206422C">
      <w:pPr>
        <w:spacing w:line="360" w:lineRule="auto"/>
        <w:jc w:val="center"/>
        <w:outlineLvl w:val="0"/>
        <w:rPr>
          <w:rFonts w:hint="eastAsia" w:asciiTheme="minorEastAsia" w:hAnsiTheme="minorEastAsia" w:eastAsiaTheme="minorEastAsia"/>
          <w:b/>
          <w:sz w:val="28"/>
          <w:lang w:eastAsia="zh-CN"/>
        </w:rPr>
      </w:pPr>
      <w:bookmarkStart w:id="1" w:name="_Toc28548"/>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p>
    <w:p w14:paraId="6FA468E3">
      <w:pPr>
        <w:spacing w:line="360" w:lineRule="auto"/>
        <w:outlineLvl w:val="1"/>
        <w:rPr>
          <w:rFonts w:ascii="宋体" w:hAnsi="宋体" w:eastAsia="宋体"/>
          <w:b/>
          <w:bCs/>
          <w:sz w:val="24"/>
          <w:szCs w:val="18"/>
        </w:rPr>
      </w:pPr>
      <w:bookmarkStart w:id="2" w:name="_Toc15815"/>
      <w:bookmarkStart w:id="3" w:name="_Toc11631"/>
      <w:r>
        <w:rPr>
          <w:rFonts w:hint="eastAsia" w:ascii="宋体" w:hAnsi="宋体" w:eastAsia="宋体"/>
          <w:b/>
          <w:bCs/>
          <w:sz w:val="24"/>
          <w:szCs w:val="18"/>
        </w:rPr>
        <w:t>一、项目名称及内容</w:t>
      </w:r>
      <w:bookmarkEnd w:id="2"/>
      <w:bookmarkEnd w:id="3"/>
    </w:p>
    <w:p w14:paraId="3E38E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bookmarkStart w:id="4" w:name="_Toc6333"/>
      <w:bookmarkStart w:id="5" w:name="_Toc28233"/>
      <w:r>
        <w:rPr>
          <w:rFonts w:hint="eastAsia" w:ascii="宋体" w:hAnsi="宋体" w:eastAsia="宋体"/>
          <w:sz w:val="24"/>
          <w:szCs w:val="18"/>
          <w:u w:val="none"/>
        </w:rPr>
        <w:t>1.项目名称：2026年庐阳区市政道路及交通设施日常管养监理服务</w:t>
      </w:r>
    </w:p>
    <w:p w14:paraId="14DBB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2.项目地点：安徽省合肥市庐阳区</w:t>
      </w:r>
    </w:p>
    <w:p w14:paraId="4C74D0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3.项目概况： 2026年庐阳区市政道路及交通设施日常管养监理服务，详见磋商文件。</w:t>
      </w:r>
    </w:p>
    <w:p w14:paraId="4CBB4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 xml:space="preserve">4.项目概算：30万元    </w:t>
      </w:r>
    </w:p>
    <w:p w14:paraId="457676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5.项目类别：服务类</w:t>
      </w:r>
    </w:p>
    <w:p w14:paraId="31236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6.标段（包别）划分：不分包</w:t>
      </w:r>
    </w:p>
    <w:p w14:paraId="590F5A07">
      <w:pPr>
        <w:spacing w:line="360" w:lineRule="auto"/>
        <w:outlineLvl w:val="1"/>
        <w:rPr>
          <w:rFonts w:ascii="宋体" w:hAnsi="宋体" w:eastAsia="宋体"/>
          <w:b/>
          <w:bCs/>
          <w:sz w:val="24"/>
          <w:szCs w:val="18"/>
          <w:u w:val="none"/>
        </w:rPr>
      </w:pPr>
      <w:r>
        <w:rPr>
          <w:rFonts w:hint="eastAsia" w:ascii="宋体" w:hAnsi="宋体" w:eastAsia="宋体"/>
          <w:b/>
          <w:bCs/>
          <w:sz w:val="24"/>
          <w:szCs w:val="18"/>
          <w:u w:val="none"/>
        </w:rPr>
        <w:t>二</w:t>
      </w:r>
      <w:r>
        <w:rPr>
          <w:rFonts w:hint="eastAsia" w:asciiTheme="minorEastAsia" w:hAnsiTheme="minorEastAsia" w:eastAsiaTheme="minorEastAsia"/>
          <w:b/>
          <w:sz w:val="24"/>
          <w:u w:val="none"/>
        </w:rPr>
        <w:t>、</w:t>
      </w:r>
      <w:r>
        <w:rPr>
          <w:rFonts w:hint="eastAsia" w:ascii="宋体" w:hAnsi="宋体" w:eastAsia="宋体"/>
          <w:b/>
          <w:bCs/>
          <w:sz w:val="24"/>
          <w:szCs w:val="18"/>
          <w:u w:val="none"/>
        </w:rPr>
        <w:t>供应商资格</w:t>
      </w:r>
      <w:bookmarkEnd w:id="4"/>
      <w:bookmarkEnd w:id="5"/>
    </w:p>
    <w:p w14:paraId="0E701D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bookmarkStart w:id="6" w:name="_Toc32464"/>
      <w:bookmarkStart w:id="7" w:name="_Toc23888"/>
      <w:r>
        <w:rPr>
          <w:rFonts w:hint="eastAsia" w:ascii="宋体" w:hAnsi="宋体" w:eastAsia="宋体"/>
          <w:sz w:val="24"/>
          <w:szCs w:val="18"/>
          <w:u w:val="none"/>
        </w:rPr>
        <w:t>1.本项目不接受联合体磋商；</w:t>
      </w:r>
    </w:p>
    <w:p w14:paraId="7CF2C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2.具有独立承担民事责任的能力，不具有独立法人的分支机构投标另须提供相应授权文件；</w:t>
      </w:r>
    </w:p>
    <w:p w14:paraId="25AD6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3.供应商不得存在以下不良信用记录情形：</w:t>
      </w:r>
    </w:p>
    <w:p w14:paraId="27590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（1）被责令停产停业，暂扣或者吊销许可证，暂扣或者吊销执照；</w:t>
      </w:r>
    </w:p>
    <w:p w14:paraId="23D51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（2）进入清算程序，或被宣告破产，或其他丧失履约能力的情形；</w:t>
      </w:r>
    </w:p>
    <w:p w14:paraId="307CB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（3）在“信用中国”网站（http：//www.creditchina.gov.cn/）中被列入失信被执行人名单；</w:t>
      </w:r>
    </w:p>
    <w:p w14:paraId="198D7B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（4）在“信用中国”网站（http：//www.creditchina.gov.cn/）中被列入重大税收违法失信主体名单；</w:t>
      </w:r>
    </w:p>
    <w:p w14:paraId="16D536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（5）在近三年内供应商或其法定代表人（单位负责人）有行贿犯罪行为的；</w:t>
      </w:r>
    </w:p>
    <w:p w14:paraId="74BFC8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4.本项目的特定资格要求：供应商须具备住建部门颁发的工程监理综合资质或市政公用工程监理乙级及以上资质。</w:t>
      </w:r>
    </w:p>
    <w:p w14:paraId="1CC6C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sz w:val="24"/>
          <w:szCs w:val="18"/>
          <w:u w:val="none"/>
        </w:rPr>
      </w:pPr>
      <w:r>
        <w:rPr>
          <w:rFonts w:hint="eastAsia" w:ascii="宋体" w:hAnsi="宋体" w:eastAsia="宋体"/>
          <w:sz w:val="24"/>
          <w:szCs w:val="18"/>
          <w:u w:val="none"/>
        </w:rPr>
        <w:t>5.总监理工程师具备市政公用工程国家注册监理工程师证书。</w:t>
      </w:r>
    </w:p>
    <w:p w14:paraId="064AC6A9">
      <w:pPr>
        <w:spacing w:line="360" w:lineRule="auto"/>
        <w:outlineLvl w:val="1"/>
        <w:rPr>
          <w:rFonts w:ascii="宋体" w:hAnsi="宋体" w:eastAsia="宋体"/>
          <w:b/>
          <w:bCs/>
          <w:sz w:val="24"/>
          <w:szCs w:val="18"/>
          <w:u w:val="none"/>
        </w:rPr>
      </w:pPr>
      <w:r>
        <w:rPr>
          <w:rFonts w:hint="eastAsia" w:ascii="宋体" w:hAnsi="宋体" w:eastAsia="宋体"/>
          <w:b/>
          <w:bCs/>
          <w:sz w:val="24"/>
          <w:szCs w:val="18"/>
          <w:u w:val="none"/>
        </w:rPr>
        <w:t>三</w:t>
      </w:r>
      <w:r>
        <w:rPr>
          <w:rFonts w:hint="eastAsia" w:asciiTheme="minorEastAsia" w:hAnsiTheme="minorEastAsia" w:eastAsiaTheme="minorEastAsia"/>
          <w:b/>
          <w:sz w:val="24"/>
          <w:u w:val="none"/>
        </w:rPr>
        <w:t>、</w:t>
      </w:r>
      <w:r>
        <w:rPr>
          <w:rFonts w:hint="eastAsia" w:ascii="宋体" w:hAnsi="宋体" w:eastAsia="宋体"/>
          <w:b/>
          <w:bCs/>
          <w:sz w:val="24"/>
          <w:szCs w:val="18"/>
          <w:u w:val="none"/>
        </w:rPr>
        <w:t>磋商文件的获取</w:t>
      </w:r>
      <w:bookmarkEnd w:id="6"/>
      <w:bookmarkEnd w:id="7"/>
    </w:p>
    <w:p w14:paraId="09970C6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none"/>
          <w:u w:val="none"/>
        </w:rPr>
      </w:pPr>
      <w:r>
        <w:rPr>
          <w:rFonts w:hint="eastAsia" w:ascii="宋体" w:hAnsi="宋体" w:eastAsia="宋体"/>
          <w:sz w:val="24"/>
          <w:szCs w:val="18"/>
          <w:u w:val="none"/>
        </w:rPr>
        <w:t>1</w:t>
      </w:r>
      <w:r>
        <w:rPr>
          <w:rFonts w:hint="eastAsia" w:asciiTheme="minorEastAsia" w:hAnsiTheme="minorEastAsia" w:eastAsiaTheme="minorEastAsia"/>
          <w:b/>
          <w:sz w:val="24"/>
          <w:u w:val="none"/>
        </w:rPr>
        <w:t>.</w:t>
      </w:r>
      <w:r>
        <w:rPr>
          <w:rFonts w:hint="eastAsia" w:ascii="宋体" w:hAnsi="宋体" w:eastAsia="宋体"/>
          <w:sz w:val="24"/>
          <w:szCs w:val="18"/>
          <w:u w:val="none"/>
        </w:rPr>
        <w:t>获取</w:t>
      </w:r>
      <w:r>
        <w:rPr>
          <w:rFonts w:hint="eastAsia" w:ascii="宋体" w:hAnsi="宋体" w:eastAsia="宋体"/>
          <w:sz w:val="24"/>
          <w:szCs w:val="18"/>
          <w:highlight w:val="none"/>
          <w:u w:val="none"/>
        </w:rPr>
        <w:t>时间：即日起至2026年6月16日17:30</w:t>
      </w:r>
    </w:p>
    <w:p w14:paraId="4AB3232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宋体" w:hAnsi="宋体" w:eastAsia="宋体"/>
          <w:color w:val="auto"/>
          <w:sz w:val="24"/>
          <w:szCs w:val="18"/>
          <w:u w:val="none"/>
          <w:lang w:val="en-US"/>
        </w:rPr>
      </w:pPr>
      <w:r>
        <w:rPr>
          <w:rFonts w:hint="eastAsia" w:ascii="宋体" w:hAnsi="宋体" w:eastAsia="宋体"/>
          <w:color w:val="auto"/>
          <w:sz w:val="24"/>
          <w:szCs w:val="18"/>
          <w:highlight w:val="none"/>
          <w:u w:val="none"/>
          <w:lang w:val="en-US" w:eastAsia="zh-CN"/>
        </w:rPr>
        <w:t>2.磋商文件价格：免费。</w:t>
      </w:r>
    </w:p>
    <w:p w14:paraId="4CB7C6E2">
      <w:pPr>
        <w:spacing w:line="360" w:lineRule="auto"/>
        <w:outlineLvl w:val="1"/>
        <w:rPr>
          <w:rFonts w:ascii="宋体" w:hAnsi="宋体" w:eastAsia="宋体"/>
          <w:b/>
          <w:bCs/>
          <w:sz w:val="24"/>
          <w:szCs w:val="18"/>
          <w:u w:val="none"/>
        </w:rPr>
      </w:pPr>
      <w:bookmarkStart w:id="8" w:name="_Toc14292"/>
      <w:bookmarkStart w:id="9" w:name="_Toc19274"/>
      <w:r>
        <w:rPr>
          <w:rFonts w:hint="eastAsia" w:ascii="宋体" w:hAnsi="宋体" w:eastAsia="宋体"/>
          <w:b/>
          <w:bCs/>
          <w:sz w:val="24"/>
          <w:szCs w:val="18"/>
          <w:u w:val="none"/>
        </w:rPr>
        <w:t>四</w:t>
      </w:r>
      <w:r>
        <w:rPr>
          <w:rFonts w:hint="eastAsia" w:asciiTheme="minorEastAsia" w:hAnsiTheme="minorEastAsia" w:eastAsiaTheme="minorEastAsia"/>
          <w:b/>
          <w:sz w:val="24"/>
          <w:u w:val="none"/>
        </w:rPr>
        <w:t>、</w:t>
      </w:r>
      <w:r>
        <w:rPr>
          <w:rFonts w:hint="eastAsia" w:ascii="宋体" w:hAnsi="宋体" w:eastAsia="宋体"/>
          <w:b/>
          <w:bCs/>
          <w:sz w:val="24"/>
          <w:u w:val="none"/>
        </w:rPr>
        <w:t>磋商时间及地点</w:t>
      </w:r>
      <w:bookmarkEnd w:id="8"/>
      <w:bookmarkEnd w:id="9"/>
    </w:p>
    <w:p w14:paraId="12E39A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18"/>
          <w:highlight w:val="none"/>
          <w:u w:val="none"/>
          <w:lang w:val="en-US" w:eastAsia="zh-CN"/>
        </w:rPr>
      </w:pPr>
      <w:r>
        <w:rPr>
          <w:rFonts w:hint="eastAsia" w:ascii="宋体" w:hAnsi="宋体" w:eastAsia="宋体"/>
          <w:sz w:val="24"/>
          <w:szCs w:val="18"/>
          <w:u w:val="none"/>
        </w:rPr>
        <w:t>1</w:t>
      </w:r>
      <w:r>
        <w:rPr>
          <w:rFonts w:hint="eastAsia" w:asciiTheme="minorEastAsia" w:hAnsiTheme="minorEastAsia" w:eastAsiaTheme="minorEastAsia"/>
          <w:b/>
          <w:sz w:val="24"/>
          <w:u w:val="none"/>
        </w:rPr>
        <w:t>.</w:t>
      </w:r>
      <w:r>
        <w:rPr>
          <w:rFonts w:hint="eastAsia" w:ascii="宋体" w:hAnsi="宋体" w:eastAsia="宋体"/>
          <w:sz w:val="24"/>
          <w:szCs w:val="18"/>
          <w:u w:val="none"/>
        </w:rPr>
        <w:t>磋商</w:t>
      </w:r>
      <w:r>
        <w:rPr>
          <w:rFonts w:hint="eastAsia" w:ascii="宋体" w:hAnsi="宋体" w:eastAsia="宋体"/>
          <w:sz w:val="24"/>
          <w:szCs w:val="18"/>
          <w:highlight w:val="none"/>
          <w:u w:val="none"/>
        </w:rPr>
        <w:t>时间：响应文件提交截止时间后由</w:t>
      </w:r>
      <w:r>
        <w:rPr>
          <w:rFonts w:hint="eastAsia" w:ascii="宋体" w:hAnsi="宋体" w:eastAsia="宋体"/>
          <w:sz w:val="24"/>
          <w:szCs w:val="18"/>
          <w:highlight w:val="none"/>
          <w:u w:val="none"/>
          <w:lang w:val="en-US" w:eastAsia="zh-CN"/>
        </w:rPr>
        <w:t>采购</w:t>
      </w:r>
      <w:r>
        <w:rPr>
          <w:rFonts w:hint="eastAsia" w:ascii="宋体" w:hAnsi="宋体" w:eastAsia="宋体"/>
          <w:sz w:val="24"/>
          <w:szCs w:val="18"/>
          <w:highlight w:val="none"/>
          <w:u w:val="none"/>
        </w:rPr>
        <w:t>人根据工作情况自行确定</w:t>
      </w:r>
      <w:r>
        <w:rPr>
          <w:rFonts w:hint="eastAsia" w:ascii="宋体" w:hAnsi="宋体" w:eastAsia="宋体"/>
          <w:sz w:val="24"/>
          <w:szCs w:val="18"/>
          <w:highlight w:val="none"/>
          <w:u w:val="none"/>
          <w:lang w:val="en-US" w:eastAsia="zh-CN"/>
        </w:rPr>
        <w:t>,一般递交截止后3个工作日内完成。</w:t>
      </w:r>
    </w:p>
    <w:p w14:paraId="2B437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2</w:t>
      </w:r>
      <w:r>
        <w:rPr>
          <w:rFonts w:hint="eastAsia" w:asciiTheme="minorEastAsia" w:hAnsiTheme="minorEastAsia" w:eastAsiaTheme="minorEastAsia"/>
          <w:b/>
          <w:sz w:val="24"/>
          <w:highlight w:val="none"/>
          <w:u w:val="none"/>
        </w:rPr>
        <w:t>.</w:t>
      </w:r>
      <w:r>
        <w:rPr>
          <w:rFonts w:hint="eastAsia" w:ascii="宋体" w:hAnsi="宋体" w:eastAsia="宋体"/>
          <w:sz w:val="24"/>
          <w:szCs w:val="18"/>
          <w:highlight w:val="none"/>
          <w:u w:val="none"/>
        </w:rPr>
        <w:t>磋商地点：由</w:t>
      </w:r>
      <w:r>
        <w:rPr>
          <w:rFonts w:hint="eastAsia" w:ascii="宋体" w:hAnsi="宋体" w:eastAsia="宋体"/>
          <w:sz w:val="24"/>
          <w:szCs w:val="18"/>
          <w:highlight w:val="none"/>
          <w:u w:val="none"/>
          <w:lang w:val="en-US" w:eastAsia="zh-CN"/>
        </w:rPr>
        <w:t>采购</w:t>
      </w:r>
      <w:r>
        <w:rPr>
          <w:rFonts w:hint="eastAsia" w:ascii="宋体" w:hAnsi="宋体" w:eastAsia="宋体"/>
          <w:sz w:val="24"/>
          <w:szCs w:val="18"/>
          <w:highlight w:val="none"/>
          <w:u w:val="none"/>
        </w:rPr>
        <w:t>人自行确定（备注：</w:t>
      </w:r>
      <w:r>
        <w:rPr>
          <w:rFonts w:hint="eastAsia" w:ascii="宋体" w:hAnsi="宋体" w:eastAsia="宋体"/>
          <w:sz w:val="24"/>
          <w:szCs w:val="18"/>
          <w:highlight w:val="none"/>
          <w:u w:val="none"/>
          <w:lang w:val="en-US" w:eastAsia="zh-CN"/>
        </w:rPr>
        <w:t>供应商</w:t>
      </w:r>
      <w:r>
        <w:rPr>
          <w:rFonts w:hint="eastAsia" w:ascii="宋体" w:hAnsi="宋体" w:eastAsia="宋体"/>
          <w:sz w:val="24"/>
          <w:szCs w:val="18"/>
          <w:highlight w:val="none"/>
          <w:u w:val="none"/>
        </w:rPr>
        <w:t>在规定时间内递交</w:t>
      </w:r>
      <w:r>
        <w:rPr>
          <w:rFonts w:hint="eastAsia" w:ascii="宋体" w:hAnsi="宋体" w:eastAsia="宋体"/>
          <w:sz w:val="24"/>
          <w:szCs w:val="18"/>
          <w:highlight w:val="none"/>
          <w:u w:val="none"/>
          <w:lang w:val="en-US" w:eastAsia="zh-CN"/>
        </w:rPr>
        <w:t>响应</w:t>
      </w:r>
      <w:r>
        <w:rPr>
          <w:rFonts w:hint="eastAsia" w:ascii="宋体" w:hAnsi="宋体" w:eastAsia="宋体"/>
          <w:sz w:val="24"/>
          <w:szCs w:val="18"/>
          <w:highlight w:val="none"/>
          <w:u w:val="none"/>
        </w:rPr>
        <w:t>文件即可，无须现场参加开标）。</w:t>
      </w:r>
    </w:p>
    <w:p w14:paraId="2A3311CB">
      <w:pPr>
        <w:spacing w:line="360" w:lineRule="auto"/>
        <w:outlineLvl w:val="1"/>
        <w:rPr>
          <w:rFonts w:ascii="宋体" w:hAnsi="宋体" w:eastAsia="宋体"/>
          <w:b/>
          <w:bCs/>
          <w:sz w:val="24"/>
          <w:szCs w:val="18"/>
          <w:u w:val="none"/>
        </w:rPr>
      </w:pPr>
      <w:bookmarkStart w:id="10" w:name="_Toc15486"/>
      <w:bookmarkStart w:id="11" w:name="_Toc32544"/>
      <w:r>
        <w:rPr>
          <w:rFonts w:hint="eastAsia" w:ascii="宋体" w:hAnsi="宋体" w:eastAsia="宋体"/>
          <w:b/>
          <w:bCs/>
          <w:sz w:val="24"/>
          <w:szCs w:val="18"/>
          <w:u w:val="none"/>
        </w:rPr>
        <w:t>五</w:t>
      </w:r>
      <w:r>
        <w:rPr>
          <w:rFonts w:hint="eastAsia" w:asciiTheme="minorEastAsia" w:hAnsiTheme="minorEastAsia" w:eastAsiaTheme="minorEastAsia"/>
          <w:b/>
          <w:sz w:val="24"/>
          <w:u w:val="none"/>
        </w:rPr>
        <w:t>、</w:t>
      </w:r>
      <w:r>
        <w:rPr>
          <w:rFonts w:hint="eastAsia" w:ascii="宋体" w:hAnsi="宋体" w:eastAsia="宋体"/>
          <w:b/>
          <w:bCs/>
          <w:sz w:val="24"/>
          <w:u w:val="none"/>
        </w:rPr>
        <w:t>响应文件提交截止时间</w:t>
      </w:r>
      <w:bookmarkEnd w:id="10"/>
      <w:bookmarkEnd w:id="11"/>
    </w:p>
    <w:p w14:paraId="5670B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18"/>
          <w:u w:val="none"/>
        </w:rPr>
      </w:pPr>
      <w:r>
        <w:rPr>
          <w:rFonts w:hint="eastAsia" w:ascii="宋体" w:hAnsi="宋体" w:eastAsia="宋体"/>
          <w:sz w:val="24"/>
          <w:szCs w:val="18"/>
          <w:u w:val="none"/>
          <w:lang w:val="en-US" w:eastAsia="zh-CN"/>
        </w:rPr>
        <w:t>同磋商文件获取时间。</w:t>
      </w:r>
    </w:p>
    <w:p w14:paraId="6701AEAF">
      <w:pPr>
        <w:spacing w:line="360" w:lineRule="auto"/>
        <w:outlineLvl w:val="1"/>
        <w:rPr>
          <w:rFonts w:ascii="宋体" w:hAnsi="宋体" w:eastAsia="宋体"/>
          <w:b/>
          <w:bCs/>
          <w:sz w:val="24"/>
          <w:szCs w:val="18"/>
          <w:u w:val="none"/>
        </w:rPr>
      </w:pPr>
      <w:bookmarkStart w:id="12" w:name="_Toc2834"/>
      <w:bookmarkStart w:id="13" w:name="_Toc7548"/>
      <w:r>
        <w:rPr>
          <w:rFonts w:hint="eastAsia" w:ascii="宋体" w:hAnsi="宋体" w:eastAsia="宋体"/>
          <w:b/>
          <w:bCs/>
          <w:sz w:val="24"/>
          <w:szCs w:val="18"/>
          <w:u w:val="none"/>
          <w:lang w:val="en-US" w:eastAsia="zh-CN"/>
        </w:rPr>
        <w:t>六</w:t>
      </w:r>
      <w:r>
        <w:rPr>
          <w:rFonts w:hint="eastAsia" w:asciiTheme="minorEastAsia" w:hAnsiTheme="minorEastAsia" w:eastAsiaTheme="minorEastAsia"/>
          <w:b/>
          <w:sz w:val="24"/>
          <w:u w:val="none"/>
        </w:rPr>
        <w:t>、</w:t>
      </w:r>
      <w:r>
        <w:rPr>
          <w:rFonts w:hint="eastAsia" w:ascii="宋体" w:hAnsi="宋体" w:eastAsia="宋体"/>
          <w:b/>
          <w:bCs/>
          <w:sz w:val="24"/>
          <w:szCs w:val="18"/>
          <w:u w:val="none"/>
        </w:rPr>
        <w:t>联系方式</w:t>
      </w:r>
      <w:bookmarkEnd w:id="12"/>
      <w:bookmarkEnd w:id="13"/>
    </w:p>
    <w:p w14:paraId="7203520E">
      <w:pPr>
        <w:spacing w:line="360" w:lineRule="auto"/>
        <w:outlineLvl w:val="1"/>
        <w:rPr>
          <w:rFonts w:hint="eastAsia" w:ascii="宋体" w:hAnsi="宋体" w:eastAsia="宋体"/>
          <w:sz w:val="24"/>
          <w:szCs w:val="18"/>
          <w:highlight w:val="none"/>
          <w:u w:val="none"/>
          <w:lang w:val="en-US" w:eastAsia="zh-CN"/>
        </w:rPr>
      </w:pPr>
      <w:bookmarkStart w:id="14" w:name="_Toc32269"/>
      <w:bookmarkStart w:id="15" w:name="_Toc17341"/>
      <w:r>
        <w:rPr>
          <w:rFonts w:hint="eastAsia" w:ascii="宋体" w:hAnsi="宋体" w:eastAsia="宋体"/>
          <w:sz w:val="24"/>
          <w:szCs w:val="18"/>
          <w:highlight w:val="none"/>
          <w:u w:val="none"/>
          <w:lang w:val="en-US" w:eastAsia="zh-CN"/>
        </w:rPr>
        <w:t>招标人：合肥庐阳国控集团（代招标）</w:t>
      </w:r>
    </w:p>
    <w:p w14:paraId="70CCC318">
      <w:pPr>
        <w:spacing w:line="360" w:lineRule="auto"/>
        <w:outlineLvl w:val="1"/>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 xml:space="preserve">地址：合肥市庐阳区阜阳北路与龙潭桥路交口文一泊心湾S1栋4楼426室  </w:t>
      </w:r>
    </w:p>
    <w:p w14:paraId="234DCEA7">
      <w:pPr>
        <w:spacing w:line="360" w:lineRule="auto"/>
        <w:outlineLvl w:val="1"/>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 xml:space="preserve">联系人：阮工 </w:t>
      </w:r>
    </w:p>
    <w:p w14:paraId="3B9AA308">
      <w:pPr>
        <w:spacing w:line="360" w:lineRule="auto"/>
        <w:outlineLvl w:val="1"/>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电  话：0551-62661389</w:t>
      </w:r>
    </w:p>
    <w:p w14:paraId="0D9C82A3">
      <w:pPr>
        <w:spacing w:line="360" w:lineRule="auto"/>
        <w:outlineLvl w:val="1"/>
        <w:rPr>
          <w:rFonts w:ascii="宋体" w:hAnsi="宋体" w:eastAsia="宋体"/>
          <w:b/>
          <w:sz w:val="24"/>
          <w:szCs w:val="18"/>
          <w:u w:val="none"/>
        </w:rPr>
      </w:pPr>
      <w:r>
        <w:rPr>
          <w:rFonts w:hint="eastAsia" w:ascii="宋体" w:hAnsi="宋体" w:eastAsia="宋体"/>
          <w:b/>
          <w:sz w:val="24"/>
          <w:szCs w:val="18"/>
          <w:u w:val="none"/>
          <w:lang w:val="en-US" w:eastAsia="zh-CN"/>
        </w:rPr>
        <w:t>七</w:t>
      </w:r>
      <w:r>
        <w:rPr>
          <w:rFonts w:hint="eastAsia" w:asciiTheme="minorEastAsia" w:hAnsiTheme="minorEastAsia" w:eastAsiaTheme="minorEastAsia"/>
          <w:b/>
          <w:sz w:val="24"/>
          <w:u w:val="none"/>
        </w:rPr>
        <w:t>、</w:t>
      </w:r>
      <w:r>
        <w:rPr>
          <w:rFonts w:hint="eastAsia" w:ascii="宋体" w:hAnsi="宋体" w:eastAsia="宋体"/>
          <w:b/>
          <w:sz w:val="24"/>
          <w:szCs w:val="18"/>
          <w:u w:val="none"/>
        </w:rPr>
        <w:t>其他事项说明</w:t>
      </w:r>
      <w:bookmarkEnd w:id="14"/>
      <w:bookmarkEnd w:id="15"/>
    </w:p>
    <w:p w14:paraId="7AE662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18"/>
        </w:rPr>
      </w:pPr>
      <w:r>
        <w:rPr>
          <w:rFonts w:hint="eastAsia" w:ascii="宋体" w:hAnsi="宋体" w:eastAsia="宋体"/>
          <w:sz w:val="24"/>
          <w:szCs w:val="18"/>
          <w:u w:val="none"/>
          <w:lang w:val="en-US" w:eastAsia="zh-CN"/>
        </w:rPr>
        <w:t>有任何疑问或问题，请在工作时间（周一至周五，上午8:30-11:30，下午14:00-17:30，节假日休息）与项目联系人联系。</w:t>
      </w:r>
      <w:r>
        <w:rPr>
          <w:rFonts w:ascii="宋体" w:hAnsi="宋体" w:eastAsia="宋体"/>
          <w:sz w:val="24"/>
          <w:szCs w:val="18"/>
        </w:rPr>
        <w:br w:type="page"/>
      </w:r>
    </w:p>
    <w:p w14:paraId="347F3467">
      <w:pPr>
        <w:spacing w:line="360" w:lineRule="auto"/>
        <w:jc w:val="center"/>
        <w:outlineLvl w:val="0"/>
        <w:rPr>
          <w:rFonts w:asciiTheme="minorEastAsia" w:hAnsiTheme="minorEastAsia" w:eastAsiaTheme="minorEastAsia"/>
          <w:b/>
          <w:sz w:val="28"/>
        </w:rPr>
      </w:pPr>
      <w:bookmarkStart w:id="16" w:name="_Toc48"/>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16"/>
    </w:p>
    <w:p w14:paraId="7A91B20D">
      <w:pPr>
        <w:spacing w:line="360" w:lineRule="auto"/>
        <w:jc w:val="center"/>
        <w:outlineLvl w:val="1"/>
        <w:rPr>
          <w:rFonts w:asciiTheme="minorEastAsia" w:hAnsiTheme="minorEastAsia" w:eastAsiaTheme="minorEastAsia"/>
          <w:b/>
          <w:sz w:val="24"/>
        </w:rPr>
      </w:pPr>
      <w:bookmarkStart w:id="17" w:name="_Toc25506"/>
      <w:bookmarkStart w:id="18" w:name="_Toc26437"/>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17"/>
      <w:bookmarkEnd w:id="18"/>
    </w:p>
    <w:p w14:paraId="731FB4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sz w:val="24"/>
          <w:szCs w:val="18"/>
          <w:lang w:eastAsia="zh-CN"/>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20"/>
        <w:tblW w:w="9567"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7"/>
        <w:gridCol w:w="2613"/>
        <w:gridCol w:w="6217"/>
      </w:tblGrid>
      <w:tr w14:paraId="5D8A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50030EC">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序号</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1F6A5B85">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条</w:t>
            </w:r>
            <w:r>
              <w:rPr>
                <w:rFonts w:hint="eastAsia" w:ascii="Times New Roman" w:hAnsi="Times New Roman"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款</w:t>
            </w:r>
            <w:r>
              <w:rPr>
                <w:rFonts w:hint="eastAsia" w:ascii="Times New Roman" w:hAnsi="Times New Roman"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名</w:t>
            </w:r>
            <w:r>
              <w:rPr>
                <w:rFonts w:hint="eastAsia" w:ascii="Times New Roman" w:hAnsi="Times New Roman"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称</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3E724D02">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编</w:t>
            </w:r>
            <w:r>
              <w:rPr>
                <w:rFonts w:hint="eastAsia" w:ascii="Times New Roman" w:hAnsi="Times New Roman"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列</w:t>
            </w:r>
            <w:r>
              <w:rPr>
                <w:rFonts w:hint="eastAsia" w:ascii="Times New Roman" w:hAnsi="Times New Roman"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内</w:t>
            </w:r>
            <w:r>
              <w:rPr>
                <w:rFonts w:hint="eastAsia" w:ascii="Times New Roman" w:hAnsi="Times New Roman"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容</w:t>
            </w:r>
          </w:p>
        </w:tc>
      </w:tr>
      <w:tr w14:paraId="75C4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22FA647">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7827CE4C">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采购人</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6B3C042A">
            <w:pPr>
              <w:keepNext w:val="0"/>
              <w:keepLines w:val="0"/>
              <w:widowControl w:val="0"/>
              <w:suppressLineNumbers w:val="0"/>
              <w:snapToGrid w:val="0"/>
              <w:spacing w:before="0" w:beforeAutospacing="0" w:after="0" w:afterAutospacing="0"/>
              <w:ind w:left="0" w:right="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见磋商公告</w:t>
            </w:r>
          </w:p>
        </w:tc>
      </w:tr>
      <w:tr w14:paraId="2C7C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3B0517C">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25FB2910">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代理机构</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140D36A0">
            <w:pPr>
              <w:keepNext w:val="0"/>
              <w:keepLines w:val="0"/>
              <w:widowControl w:val="0"/>
              <w:suppressLineNumbers w:val="0"/>
              <w:snapToGrid w:val="0"/>
              <w:spacing w:before="0" w:beforeAutospacing="0" w:after="0" w:afterAutospacing="0"/>
              <w:ind w:left="0" w:right="0"/>
              <w:jc w:val="left"/>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w:t>
            </w:r>
          </w:p>
        </w:tc>
      </w:tr>
      <w:tr w14:paraId="76B2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EF040CC">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7B51F5B2">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项目名称</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5AF7DA7C">
            <w:pPr>
              <w:keepNext w:val="0"/>
              <w:keepLines w:val="0"/>
              <w:widowControl w:val="0"/>
              <w:suppressLineNumbers w:val="0"/>
              <w:snapToGrid w:val="0"/>
              <w:spacing w:before="0" w:beforeAutospacing="0" w:after="0" w:afterAutospacing="0"/>
              <w:ind w:left="0" w:right="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见磋商公告</w:t>
            </w:r>
          </w:p>
        </w:tc>
      </w:tr>
      <w:tr w14:paraId="3610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E76FFC2">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606CD476">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项目地点</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00C8FCC6">
            <w:pPr>
              <w:keepNext w:val="0"/>
              <w:keepLines w:val="0"/>
              <w:widowControl w:val="0"/>
              <w:suppressLineNumbers w:val="0"/>
              <w:snapToGrid w:val="0"/>
              <w:spacing w:before="0" w:beforeAutospacing="0" w:after="0" w:afterAutospacing="0"/>
              <w:ind w:left="0" w:right="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见磋商公告</w:t>
            </w:r>
          </w:p>
        </w:tc>
      </w:tr>
      <w:tr w14:paraId="3100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29D8F20">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2D0B6782">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资金落实情况</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51F4C208">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已落实</w:t>
            </w:r>
          </w:p>
        </w:tc>
      </w:tr>
      <w:tr w14:paraId="50F9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E5E8455">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0C310FCA">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采购范围</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7F14A0E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磋商文件、补疑（如有）等文件</w:t>
            </w:r>
          </w:p>
        </w:tc>
      </w:tr>
      <w:tr w14:paraId="1035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A5F43F1">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7</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25AAE87B">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服务期限</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3EB2F346">
            <w:pPr>
              <w:pStyle w:val="17"/>
              <w:keepNext w:val="0"/>
              <w:keepLines w:val="0"/>
              <w:widowControl/>
              <w:suppressLineNumbers w:val="0"/>
              <w:autoSpaceDE w:val="0"/>
              <w:autoSpaceDN/>
              <w:spacing w:before="0" w:beforeAutospacing="0" w:after="0" w:afterAutospacing="0"/>
              <w:ind w:left="0" w:right="0"/>
              <w:jc w:val="left"/>
              <w:rPr>
                <w:rFonts w:hint="eastAsia" w:ascii="Times New Roman" w:hAnsi="Times New Roman" w:eastAsia="宋体" w:cs="Times New Roman"/>
                <w:kern w:val="0"/>
                <w:sz w:val="24"/>
                <w:szCs w:val="24"/>
              </w:rPr>
            </w:pPr>
            <w:r>
              <w:rPr>
                <w:rFonts w:hint="eastAsia" w:ascii="宋体" w:hAnsi="宋体" w:eastAsia="宋体" w:cs="宋体"/>
                <w:kern w:val="2"/>
                <w:sz w:val="21"/>
                <w:szCs w:val="21"/>
                <w:highlight w:val="yellow"/>
                <w:lang w:val="en-US" w:eastAsia="zh-CN" w:bidi="ar"/>
              </w:rPr>
              <w:t>合同签订之日起一年。合同到期前，将双方协商一致，在预算保障的前提下，可续签下一年度合同，一年一签，最多不超过2年。</w:t>
            </w:r>
          </w:p>
        </w:tc>
      </w:tr>
      <w:tr w14:paraId="49D8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730ACAD">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8</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440E5718">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是否接受联合体投标</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1B2CEA74">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MS Mincho" w:hAnsi="MS Mincho" w:eastAsia="MS Mincho" w:cs="MS Mincho"/>
                <w:kern w:val="2"/>
                <w:sz w:val="21"/>
                <w:szCs w:val="21"/>
                <w:lang w:val="en-US" w:eastAsia="zh-CN" w:bidi="ar"/>
              </w:rPr>
              <w:t>☑</w:t>
            </w:r>
            <w:r>
              <w:rPr>
                <w:rFonts w:hint="eastAsia" w:ascii="宋体" w:hAnsi="宋体" w:eastAsia="宋体" w:cs="宋体"/>
                <w:kern w:val="2"/>
                <w:sz w:val="21"/>
                <w:szCs w:val="21"/>
                <w:lang w:val="en-US" w:eastAsia="zh-CN" w:bidi="ar"/>
              </w:rPr>
              <w:t>不接受</w:t>
            </w:r>
            <w:r>
              <w:rPr>
                <w:rFonts w:hint="default" w:ascii="Times New Roman" w:hAnsi="Times New Roman" w:eastAsia="宋体" w:cs="Times New Roman"/>
                <w:kern w:val="2"/>
                <w:sz w:val="21"/>
                <w:szCs w:val="21"/>
                <w:lang w:val="en-US" w:eastAsia="zh-CN" w:bidi="ar"/>
              </w:rPr>
              <w:t xml:space="preserve">   </w:t>
            </w:r>
            <w:r>
              <w:rPr>
                <w:rFonts w:hint="eastAsia" w:ascii="MS Mincho" w:hAnsi="MS Mincho" w:eastAsia="MS Mincho" w:cs="MS Mincho"/>
                <w:kern w:val="2"/>
                <w:sz w:val="21"/>
                <w:szCs w:val="21"/>
                <w:lang w:val="en-US" w:eastAsia="zh-CN" w:bidi="ar"/>
              </w:rPr>
              <w:t>□</w:t>
            </w:r>
            <w:r>
              <w:rPr>
                <w:rFonts w:hint="eastAsia" w:ascii="宋体" w:hAnsi="宋体" w:eastAsia="宋体" w:cs="宋体"/>
                <w:kern w:val="2"/>
                <w:sz w:val="21"/>
                <w:szCs w:val="21"/>
                <w:lang w:val="en-US" w:eastAsia="zh-CN" w:bidi="ar"/>
              </w:rPr>
              <w:t>接受</w:t>
            </w:r>
          </w:p>
        </w:tc>
      </w:tr>
      <w:tr w14:paraId="5D5E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B951B6E">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9</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069E8F2E">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踏勘现场</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4A879C70">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MS Mincho" w:hAnsi="MS Mincho" w:eastAsia="MS Mincho" w:cs="MS Mincho"/>
                <w:kern w:val="2"/>
                <w:sz w:val="21"/>
                <w:szCs w:val="21"/>
                <w:lang w:val="en-US" w:eastAsia="zh-CN" w:bidi="ar"/>
              </w:rPr>
              <w:t>☑</w:t>
            </w:r>
            <w:r>
              <w:rPr>
                <w:rFonts w:hint="eastAsia" w:ascii="宋体" w:hAnsi="宋体" w:eastAsia="宋体" w:cs="宋体"/>
                <w:kern w:val="2"/>
                <w:sz w:val="21"/>
                <w:szCs w:val="21"/>
                <w:lang w:val="en-US" w:eastAsia="zh-CN" w:bidi="ar"/>
              </w:rPr>
              <w:t>不组织，投标人自行踏勘，</w:t>
            </w:r>
          </w:p>
          <w:p w14:paraId="433AE74C">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现场项目负责人： </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联系方式：</w:t>
            </w:r>
          </w:p>
          <w:p w14:paraId="528A27C2">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□组织，踏勘时间：</w:t>
            </w:r>
          </w:p>
          <w:p w14:paraId="6729761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踏勘集中地点：</w:t>
            </w:r>
          </w:p>
        </w:tc>
      </w:tr>
      <w:tr w14:paraId="19E5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6777E56">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10</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59FA682B">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分包</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1287EE14">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MS Mincho" w:hAnsi="MS Mincho" w:eastAsia="MS Mincho" w:cs="MS Mincho"/>
                <w:kern w:val="2"/>
                <w:sz w:val="21"/>
                <w:szCs w:val="21"/>
                <w:lang w:val="en-US" w:eastAsia="zh-CN" w:bidi="ar"/>
              </w:rPr>
              <w:t>☑</w:t>
            </w:r>
            <w:r>
              <w:rPr>
                <w:rFonts w:hint="eastAsia" w:ascii="宋体" w:hAnsi="宋体" w:eastAsia="宋体" w:cs="宋体"/>
                <w:kern w:val="2"/>
                <w:sz w:val="21"/>
                <w:szCs w:val="21"/>
                <w:lang w:val="en-US" w:eastAsia="zh-CN" w:bidi="ar"/>
              </w:rPr>
              <w:t>不允许</w:t>
            </w:r>
          </w:p>
        </w:tc>
      </w:tr>
      <w:tr w14:paraId="6476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57CC5D6">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11</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5ACAEE97">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105" w:rightChars="5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磋商文件修改发出的形式</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4E6409FD">
            <w:pPr>
              <w:keepNext w:val="0"/>
              <w:keepLines w:val="0"/>
              <w:widowControl w:val="0"/>
              <w:suppressLineNumbers w:val="0"/>
              <w:autoSpaceDE w:val="0"/>
              <w:autoSpaceDN w:val="0"/>
              <w:adjustRightInd w:val="0"/>
              <w:snapToGrid w:val="0"/>
              <w:spacing w:before="0" w:beforeAutospacing="0" w:after="0" w:afterAutospacing="0"/>
              <w:ind w:left="0" w:right="105" w:rightChars="50"/>
              <w:jc w:val="left"/>
              <w:rPr>
                <w:rFonts w:hint="default" w:ascii="Times New Roman" w:hAnsi="Times New Roman" w:eastAsia="宋体" w:cs="Times New Roman"/>
                <w:kern w:val="2"/>
                <w:sz w:val="21"/>
                <w:szCs w:val="21"/>
              </w:rPr>
            </w:pPr>
            <w:r>
              <w:rPr>
                <w:rFonts w:hint="eastAsia" w:ascii="宋体" w:hAnsi="宋体" w:eastAsia="宋体" w:cs="宋体"/>
                <w:bCs/>
                <w:kern w:val="2"/>
                <w:sz w:val="21"/>
                <w:szCs w:val="21"/>
                <w:lang w:val="en-US" w:eastAsia="zh-CN" w:bidi="ar"/>
              </w:rPr>
              <w:t>通过庐阳城发集团官方公众号</w:t>
            </w:r>
            <w:r>
              <w:rPr>
                <w:rFonts w:hint="eastAsia" w:ascii="宋体" w:hAnsi="宋体" w:eastAsia="宋体" w:cs="宋体"/>
                <w:kern w:val="2"/>
                <w:sz w:val="21"/>
                <w:szCs w:val="21"/>
                <w:lang w:val="en-US" w:eastAsia="zh-CN" w:bidi="ar"/>
              </w:rPr>
              <w:t>发出</w:t>
            </w:r>
          </w:p>
        </w:tc>
      </w:tr>
      <w:tr w14:paraId="0966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7" w:type="dxa"/>
            <w:vMerge w:val="restart"/>
            <w:tcBorders>
              <w:top w:val="nil"/>
              <w:left w:val="single" w:color="auto" w:sz="4" w:space="0"/>
              <w:bottom w:val="single" w:color="auto" w:sz="4" w:space="0"/>
              <w:right w:val="single" w:color="auto" w:sz="4" w:space="0"/>
            </w:tcBorders>
            <w:shd w:val="clear" w:color="auto" w:fill="auto"/>
            <w:vAlign w:val="center"/>
          </w:tcPr>
          <w:p w14:paraId="22942BF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p>
        </w:tc>
        <w:tc>
          <w:tcPr>
            <w:tcW w:w="2613" w:type="dxa"/>
            <w:vMerge w:val="restart"/>
            <w:tcBorders>
              <w:top w:val="nil"/>
              <w:left w:val="single" w:color="auto" w:sz="4" w:space="0"/>
              <w:bottom w:val="single" w:color="auto" w:sz="4" w:space="0"/>
              <w:right w:val="single" w:color="auto" w:sz="4" w:space="0"/>
            </w:tcBorders>
            <w:shd w:val="clear" w:color="auto" w:fill="auto"/>
            <w:vAlign w:val="center"/>
          </w:tcPr>
          <w:p w14:paraId="09965C58">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磋商文件的异议</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052F44E9">
            <w:pPr>
              <w:keepNext w:val="0"/>
              <w:keepLines w:val="0"/>
              <w:widowControl w:val="0"/>
              <w:suppressLineNumbers w:val="0"/>
              <w:snapToGrid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时间：</w:t>
            </w:r>
            <w:r>
              <w:rPr>
                <w:rFonts w:hint="eastAsia" w:ascii="Times New Roman" w:hAnsi="Times New Roman" w:eastAsia="宋体" w:cs="Times New Roman"/>
                <w:kern w:val="2"/>
                <w:sz w:val="24"/>
                <w:szCs w:val="24"/>
                <w:highlight w:val="yellow"/>
                <w:lang w:val="en-US" w:eastAsia="zh-CN" w:bidi="ar"/>
              </w:rPr>
              <w:t>2026</w:t>
            </w:r>
            <w:r>
              <w:rPr>
                <w:rFonts w:hint="eastAsia" w:ascii="宋体" w:hAnsi="宋体" w:eastAsia="宋体" w:cs="宋体"/>
                <w:kern w:val="2"/>
                <w:sz w:val="24"/>
                <w:szCs w:val="24"/>
                <w:highlight w:val="yellow"/>
                <w:lang w:val="en-US" w:eastAsia="zh-CN" w:bidi="ar"/>
              </w:rPr>
              <w:t>年</w:t>
            </w:r>
            <w:r>
              <w:rPr>
                <w:rFonts w:hint="eastAsia" w:ascii="Times New Roman" w:hAnsi="Times New Roman" w:eastAsia="宋体" w:cs="Times New Roman"/>
                <w:kern w:val="2"/>
                <w:sz w:val="24"/>
                <w:szCs w:val="24"/>
                <w:highlight w:val="yellow"/>
                <w:lang w:val="en-US" w:eastAsia="zh-CN" w:bidi="ar"/>
              </w:rPr>
              <w:t>6</w:t>
            </w:r>
            <w:r>
              <w:rPr>
                <w:rFonts w:hint="eastAsia" w:ascii="宋体" w:hAnsi="宋体" w:eastAsia="宋体" w:cs="宋体"/>
                <w:kern w:val="2"/>
                <w:sz w:val="24"/>
                <w:szCs w:val="24"/>
                <w:highlight w:val="yellow"/>
                <w:lang w:val="en-US" w:eastAsia="zh-CN" w:bidi="ar"/>
              </w:rPr>
              <w:t>月</w:t>
            </w:r>
            <w:r>
              <w:rPr>
                <w:rFonts w:hint="eastAsia" w:ascii="Times New Roman" w:hAnsi="Times New Roman" w:eastAsia="宋体" w:cs="Times New Roman"/>
                <w:kern w:val="2"/>
                <w:sz w:val="24"/>
                <w:szCs w:val="24"/>
                <w:highlight w:val="yellow"/>
                <w:lang w:val="en-US" w:eastAsia="zh-CN" w:bidi="ar"/>
              </w:rPr>
              <w:t>11</w:t>
            </w:r>
            <w:r>
              <w:rPr>
                <w:rFonts w:hint="eastAsia" w:ascii="宋体" w:hAnsi="宋体" w:eastAsia="宋体" w:cs="宋体"/>
                <w:kern w:val="2"/>
                <w:sz w:val="24"/>
                <w:szCs w:val="24"/>
                <w:highlight w:val="yellow"/>
                <w:lang w:val="en-US" w:eastAsia="zh-CN" w:bidi="ar"/>
              </w:rPr>
              <w:t>日</w:t>
            </w:r>
            <w:r>
              <w:rPr>
                <w:rFonts w:hint="default" w:ascii="Times New Roman" w:hAnsi="Times New Roman" w:eastAsia="宋体" w:cs="Times New Roman"/>
                <w:kern w:val="2"/>
                <w:sz w:val="24"/>
                <w:szCs w:val="24"/>
                <w:highlight w:val="yellow"/>
                <w:lang w:val="en-US" w:eastAsia="zh-CN" w:bidi="ar"/>
              </w:rPr>
              <w:t>17</w:t>
            </w:r>
            <w:r>
              <w:rPr>
                <w:rFonts w:hint="eastAsia" w:ascii="宋体" w:hAnsi="宋体" w:eastAsia="宋体" w:cs="宋体"/>
                <w:kern w:val="2"/>
                <w:sz w:val="24"/>
                <w:szCs w:val="24"/>
                <w:highlight w:val="yellow"/>
                <w:lang w:val="en-US" w:eastAsia="zh-CN" w:bidi="ar"/>
              </w:rPr>
              <w:t>时</w:t>
            </w:r>
            <w:r>
              <w:rPr>
                <w:rFonts w:hint="default" w:ascii="Times New Roman" w:hAnsi="Times New Roman" w:eastAsia="宋体" w:cs="Times New Roman"/>
                <w:kern w:val="2"/>
                <w:sz w:val="24"/>
                <w:szCs w:val="24"/>
                <w:highlight w:val="yellow"/>
                <w:lang w:val="en-US" w:eastAsia="zh-CN" w:bidi="ar"/>
              </w:rPr>
              <w:t>30</w:t>
            </w:r>
            <w:r>
              <w:rPr>
                <w:rFonts w:hint="eastAsia" w:ascii="宋体" w:hAnsi="宋体" w:eastAsia="宋体" w:cs="宋体"/>
                <w:kern w:val="2"/>
                <w:sz w:val="24"/>
                <w:szCs w:val="24"/>
                <w:highlight w:val="yellow"/>
                <w:lang w:val="en-US" w:eastAsia="zh-CN" w:bidi="ar"/>
              </w:rPr>
              <w:t>分前</w:t>
            </w:r>
            <w:r>
              <w:rPr>
                <w:rFonts w:hint="eastAsia" w:ascii="宋体" w:hAnsi="宋体" w:eastAsia="宋体" w:cs="宋体"/>
                <w:bCs/>
                <w:kern w:val="0"/>
                <w:sz w:val="24"/>
                <w:szCs w:val="24"/>
                <w:highlight w:val="yellow"/>
                <w:lang w:val="en-US" w:eastAsia="zh-CN" w:bidi="ar"/>
              </w:rPr>
              <w:t>。</w:t>
            </w:r>
          </w:p>
        </w:tc>
      </w:tr>
      <w:tr w14:paraId="2D3E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37" w:type="dxa"/>
            <w:vMerge w:val="continue"/>
            <w:tcBorders>
              <w:top w:val="nil"/>
              <w:left w:val="single" w:color="auto" w:sz="4" w:space="0"/>
              <w:bottom w:val="single" w:color="auto" w:sz="4" w:space="0"/>
              <w:right w:val="single" w:color="auto" w:sz="4" w:space="0"/>
            </w:tcBorders>
            <w:shd w:val="clear" w:color="auto" w:fill="auto"/>
            <w:vAlign w:val="center"/>
          </w:tcPr>
          <w:p w14:paraId="75BD18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13" w:type="dxa"/>
            <w:vMerge w:val="continue"/>
            <w:tcBorders>
              <w:top w:val="nil"/>
              <w:left w:val="single" w:color="auto" w:sz="4" w:space="0"/>
              <w:bottom w:val="single" w:color="auto" w:sz="4" w:space="0"/>
              <w:right w:val="single" w:color="auto" w:sz="4" w:space="0"/>
            </w:tcBorders>
            <w:shd w:val="clear" w:color="auto" w:fill="auto"/>
            <w:vAlign w:val="center"/>
          </w:tcPr>
          <w:p w14:paraId="1AE922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584AA09F">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kern w:val="2"/>
                <w:sz w:val="24"/>
                <w:szCs w:val="24"/>
              </w:rPr>
            </w:pPr>
            <w:r>
              <w:rPr>
                <w:rFonts w:hint="eastAsia" w:ascii="宋体" w:hAnsi="宋体" w:eastAsia="宋体" w:cs="宋体"/>
                <w:bCs/>
                <w:kern w:val="0"/>
                <w:sz w:val="24"/>
                <w:szCs w:val="24"/>
                <w:lang w:val="en-US" w:eastAsia="zh-CN" w:bidi="ar"/>
              </w:rPr>
              <w:t>形式：纸质提交。</w:t>
            </w:r>
          </w:p>
        </w:tc>
      </w:tr>
      <w:tr w14:paraId="2DEA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8458D8">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13</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148A5AF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增值税税金相关要求</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1CDB608D">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w:t>
            </w:r>
            <w:r>
              <w:rPr>
                <w:rFonts w:hint="default" w:ascii="Times New Roman" w:hAnsi="Times New Roman" w:eastAsia="宋体" w:cs="Times New Roman"/>
                <w:bCs/>
                <w:kern w:val="2"/>
                <w:sz w:val="21"/>
                <w:szCs w:val="21"/>
                <w:lang w:val="en-US" w:eastAsia="zh-CN" w:bidi="ar"/>
              </w:rPr>
              <w:t>1</w:t>
            </w:r>
            <w:r>
              <w:rPr>
                <w:rFonts w:hint="eastAsia" w:ascii="宋体" w:hAnsi="宋体" w:eastAsia="宋体" w:cs="宋体"/>
                <w:bCs/>
                <w:kern w:val="2"/>
                <w:sz w:val="21"/>
                <w:szCs w:val="21"/>
                <w:lang w:val="en-US" w:eastAsia="zh-CN" w:bidi="ar"/>
              </w:rPr>
              <w:t>）计税方法：</w:t>
            </w:r>
          </w:p>
          <w:p w14:paraId="7D86FA49">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kern w:val="2"/>
                <w:sz w:val="21"/>
                <w:szCs w:val="21"/>
              </w:rPr>
            </w:pPr>
            <w:r>
              <w:rPr>
                <w:rFonts w:hint="default" w:ascii="MS Mincho" w:hAnsi="MS Mincho" w:eastAsia="MS Mincho" w:cs="MS Mincho"/>
                <w:kern w:val="2"/>
                <w:sz w:val="21"/>
                <w:szCs w:val="21"/>
                <w:lang w:val="en-US" w:eastAsia="zh-CN" w:bidi="ar"/>
              </w:rPr>
              <w:t>☑</w:t>
            </w:r>
            <w:r>
              <w:rPr>
                <w:rFonts w:hint="eastAsia" w:ascii="宋体" w:hAnsi="宋体" w:eastAsia="宋体" w:cs="宋体"/>
                <w:bCs/>
                <w:kern w:val="2"/>
                <w:sz w:val="21"/>
                <w:szCs w:val="21"/>
                <w:lang w:val="en-US" w:eastAsia="zh-CN" w:bidi="ar"/>
              </w:rPr>
              <w:t>一般计税方法</w:t>
            </w:r>
          </w:p>
          <w:p w14:paraId="789A7083">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 xml:space="preserve">□简易计算方法 </w:t>
            </w:r>
          </w:p>
          <w:p w14:paraId="67B9E854">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w:t>
            </w:r>
            <w:r>
              <w:rPr>
                <w:rFonts w:hint="default" w:ascii="Times New Roman" w:hAnsi="Times New Roman" w:eastAsia="宋体" w:cs="Times New Roman"/>
                <w:bCs/>
                <w:kern w:val="2"/>
                <w:sz w:val="21"/>
                <w:szCs w:val="21"/>
                <w:lang w:val="en-US" w:eastAsia="zh-CN" w:bidi="ar"/>
              </w:rPr>
              <w:t>2</w:t>
            </w:r>
            <w:r>
              <w:rPr>
                <w:rFonts w:hint="eastAsia" w:ascii="宋体" w:hAnsi="宋体" w:eastAsia="宋体" w:cs="宋体"/>
                <w:bCs/>
                <w:kern w:val="2"/>
                <w:sz w:val="21"/>
                <w:szCs w:val="21"/>
                <w:lang w:val="en-US" w:eastAsia="zh-CN" w:bidi="ar"/>
              </w:rPr>
              <w:t>）发票类型：</w:t>
            </w:r>
          </w:p>
          <w:p w14:paraId="5ABA13F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kern w:val="2"/>
                <w:sz w:val="21"/>
                <w:szCs w:val="21"/>
              </w:rPr>
            </w:pPr>
            <w:r>
              <w:rPr>
                <w:rFonts w:hint="default" w:ascii="MS Mincho" w:hAnsi="MS Mincho" w:eastAsia="MS Mincho" w:cs="MS Mincho"/>
                <w:kern w:val="2"/>
                <w:sz w:val="21"/>
                <w:szCs w:val="21"/>
                <w:lang w:val="en-US" w:eastAsia="zh-CN" w:bidi="ar"/>
              </w:rPr>
              <w:t>☑</w:t>
            </w:r>
            <w:r>
              <w:rPr>
                <w:rFonts w:hint="eastAsia" w:ascii="宋体" w:hAnsi="宋体" w:eastAsia="宋体" w:cs="宋体"/>
                <w:bCs/>
                <w:kern w:val="2"/>
                <w:sz w:val="21"/>
                <w:szCs w:val="21"/>
                <w:lang w:val="en-US" w:eastAsia="zh-CN" w:bidi="ar"/>
              </w:rPr>
              <w:t>增值税专用发票</w:t>
            </w:r>
          </w:p>
          <w:p w14:paraId="67F211ED">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kern w:val="2"/>
                <w:sz w:val="21"/>
                <w:szCs w:val="21"/>
              </w:rPr>
            </w:pPr>
            <w:r>
              <w:rPr>
                <w:rFonts w:hint="eastAsia" w:ascii="MS Mincho" w:hAnsi="MS Mincho" w:eastAsia="MS Mincho" w:cs="MS Mincho"/>
                <w:kern w:val="2"/>
                <w:sz w:val="21"/>
                <w:szCs w:val="21"/>
                <w:lang w:val="en-US" w:eastAsia="zh-CN" w:bidi="ar"/>
              </w:rPr>
              <w:t>□</w:t>
            </w:r>
            <w:r>
              <w:rPr>
                <w:rFonts w:hint="eastAsia" w:ascii="宋体" w:hAnsi="宋体" w:eastAsia="宋体" w:cs="宋体"/>
                <w:bCs/>
                <w:kern w:val="2"/>
                <w:sz w:val="21"/>
                <w:szCs w:val="21"/>
                <w:lang w:val="en-US" w:eastAsia="zh-CN" w:bidi="ar"/>
              </w:rPr>
              <w:t>增值税普通发票</w:t>
            </w:r>
          </w:p>
          <w:p w14:paraId="206AEA76">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w:t>
            </w:r>
            <w:r>
              <w:rPr>
                <w:rFonts w:hint="default" w:ascii="Times New Roman" w:hAnsi="Times New Roman" w:eastAsia="宋体" w:cs="Times New Roman"/>
                <w:bCs/>
                <w:kern w:val="2"/>
                <w:sz w:val="21"/>
                <w:szCs w:val="21"/>
                <w:lang w:val="en-US" w:eastAsia="zh-CN" w:bidi="ar"/>
              </w:rPr>
              <w:t>3</w:t>
            </w:r>
            <w:r>
              <w:rPr>
                <w:rFonts w:hint="eastAsia" w:ascii="宋体" w:hAnsi="宋体" w:eastAsia="宋体" w:cs="宋体"/>
                <w:bCs/>
                <w:kern w:val="2"/>
                <w:sz w:val="21"/>
                <w:szCs w:val="21"/>
                <w:lang w:val="en-US" w:eastAsia="zh-CN" w:bidi="ar"/>
              </w:rPr>
              <w:t>）增值税税率按照国家有关规定执行。</w:t>
            </w:r>
          </w:p>
          <w:p w14:paraId="441C6BA4">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w:t>
            </w:r>
            <w:r>
              <w:rPr>
                <w:rFonts w:hint="default" w:ascii="Times New Roman" w:hAnsi="Times New Roman" w:eastAsia="宋体" w:cs="Times New Roman"/>
                <w:bCs/>
                <w:kern w:val="2"/>
                <w:sz w:val="21"/>
                <w:szCs w:val="21"/>
                <w:lang w:val="en-US" w:eastAsia="zh-CN" w:bidi="ar"/>
              </w:rPr>
              <w:t>4</w:t>
            </w:r>
            <w:r>
              <w:rPr>
                <w:rFonts w:hint="eastAsia" w:ascii="宋体" w:hAnsi="宋体" w:eastAsia="宋体" w:cs="宋体"/>
                <w:bCs/>
                <w:kern w:val="2"/>
                <w:sz w:val="21"/>
                <w:szCs w:val="21"/>
                <w:lang w:val="en-US" w:eastAsia="zh-CN" w:bidi="ar"/>
              </w:rPr>
              <w:t>）注册地不在合肥市行政区域范围（含四县一市）的中标人，应按照《纳税人跨县（市、区）提供建筑服务增值税征收管理暂行办法》（国家税务总局公告</w:t>
            </w:r>
            <w:r>
              <w:rPr>
                <w:rFonts w:hint="default" w:ascii="Times New Roman" w:hAnsi="Times New Roman" w:eastAsia="宋体" w:cs="Times New Roman"/>
                <w:bCs/>
                <w:kern w:val="2"/>
                <w:sz w:val="21"/>
                <w:szCs w:val="21"/>
                <w:lang w:val="en-US" w:eastAsia="zh-CN" w:bidi="ar"/>
              </w:rPr>
              <w:t>2016</w:t>
            </w:r>
            <w:r>
              <w:rPr>
                <w:rFonts w:hint="eastAsia" w:ascii="宋体" w:hAnsi="宋体" w:eastAsia="宋体" w:cs="宋体"/>
                <w:bCs/>
                <w:kern w:val="2"/>
                <w:sz w:val="21"/>
                <w:szCs w:val="21"/>
                <w:lang w:val="en-US" w:eastAsia="zh-CN" w:bidi="ar"/>
              </w:rPr>
              <w:t>年第</w:t>
            </w:r>
            <w:r>
              <w:rPr>
                <w:rFonts w:hint="default" w:ascii="Times New Roman" w:hAnsi="Times New Roman" w:eastAsia="宋体" w:cs="Times New Roman"/>
                <w:bCs/>
                <w:kern w:val="2"/>
                <w:sz w:val="21"/>
                <w:szCs w:val="21"/>
                <w:lang w:val="en-US" w:eastAsia="zh-CN" w:bidi="ar"/>
              </w:rPr>
              <w:t>17</w:t>
            </w:r>
            <w:r>
              <w:rPr>
                <w:rFonts w:hint="eastAsia" w:ascii="宋体" w:hAnsi="宋体" w:eastAsia="宋体" w:cs="宋体"/>
                <w:bCs/>
                <w:kern w:val="2"/>
                <w:sz w:val="21"/>
                <w:szCs w:val="21"/>
                <w:lang w:val="en-US" w:eastAsia="zh-CN" w:bidi="ar"/>
              </w:rPr>
              <w:t>号）规定，在建筑服务发生地及时足额预缴增值税。</w:t>
            </w:r>
          </w:p>
        </w:tc>
      </w:tr>
      <w:tr w14:paraId="7AC2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DF97B2D">
            <w:pPr>
              <w:keepNext w:val="0"/>
              <w:keepLines w:val="0"/>
              <w:widowControl w:val="0"/>
              <w:suppressLineNumbers w:val="0"/>
              <w:snapToGrid w:val="0"/>
              <w:spacing w:before="0" w:beforeAutospacing="0" w:after="0" w:afterAutospacing="0"/>
              <w:ind w:left="105" w:leftChars="50" w:right="105" w:rightChars="5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14</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20053C6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最高限价（控制价）</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7EE01AF2">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bCs/>
                <w:color w:val="FF0000"/>
                <w:kern w:val="2"/>
                <w:sz w:val="21"/>
                <w:szCs w:val="21"/>
              </w:rPr>
            </w:pPr>
            <w:r>
              <w:rPr>
                <w:rFonts w:hint="eastAsia" w:ascii="MS Mincho" w:hAnsi="MS Mincho" w:eastAsia="MS Mincho" w:cs="MS Mincho"/>
                <w:kern w:val="2"/>
                <w:sz w:val="21"/>
                <w:szCs w:val="21"/>
                <w:lang w:val="en-US" w:eastAsia="zh-CN" w:bidi="ar"/>
              </w:rPr>
              <w:t>☑</w:t>
            </w:r>
            <w:r>
              <w:rPr>
                <w:rFonts w:hint="eastAsia" w:ascii="宋体" w:hAnsi="宋体" w:eastAsia="宋体" w:cs="宋体"/>
                <w:bCs/>
                <w:color w:val="FF0000"/>
                <w:kern w:val="2"/>
                <w:sz w:val="21"/>
                <w:szCs w:val="21"/>
                <w:lang w:val="en-US" w:eastAsia="zh-CN" w:bidi="ar"/>
              </w:rPr>
              <w:t>有，总价最高限价30万元</w:t>
            </w:r>
          </w:p>
        </w:tc>
      </w:tr>
      <w:tr w14:paraId="041F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9B7A42E">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kern w:val="2"/>
                <w:sz w:val="24"/>
                <w:szCs w:val="24"/>
              </w:rPr>
            </w:pPr>
          </w:p>
          <w:p w14:paraId="56ECB17E">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15</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078DF1E3">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磋商报价的其他要求</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00D3F114">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供应商报价文件填写的磋商总报价精确到分（人民币）</w:t>
            </w:r>
          </w:p>
        </w:tc>
      </w:tr>
      <w:tr w14:paraId="1B8E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67C9D">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16</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76C50B3D">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磋商有效期</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3488EDC6">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自供应商递交响应文件截止之日起计算</w:t>
            </w:r>
            <w:r>
              <w:rPr>
                <w:rFonts w:hint="default" w:ascii="Times New Roman" w:hAnsi="Times New Roman" w:eastAsia="宋体" w:cs="Times New Roman"/>
                <w:kern w:val="2"/>
                <w:sz w:val="21"/>
                <w:szCs w:val="21"/>
                <w:u w:val="single"/>
                <w:lang w:val="en-US" w:eastAsia="zh-CN" w:bidi="ar"/>
              </w:rPr>
              <w:t xml:space="preserve"> 120</w:t>
            </w:r>
            <w:r>
              <w:rPr>
                <w:rFonts w:hint="default" w:ascii="Times New Roman" w:hAnsi="Times New Roman" w:eastAsia="宋体" w:cs="Times New Roman"/>
                <w:kern w:val="2"/>
                <w:sz w:val="21"/>
                <w:szCs w:val="21"/>
                <w:lang w:val="en-US" w:eastAsia="zh-CN" w:bidi="ar"/>
              </w:rPr>
              <w:t>_</w:t>
            </w:r>
            <w:r>
              <w:rPr>
                <w:rFonts w:hint="eastAsia" w:ascii="宋体" w:hAnsi="宋体" w:eastAsia="宋体" w:cs="宋体"/>
                <w:kern w:val="2"/>
                <w:sz w:val="21"/>
                <w:szCs w:val="21"/>
                <w:lang w:val="en-US" w:eastAsia="zh-CN" w:bidi="ar"/>
              </w:rPr>
              <w:t>日</w:t>
            </w:r>
          </w:p>
        </w:tc>
      </w:tr>
      <w:tr w14:paraId="36E8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343CDE">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17</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3C557379">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磋商保证金</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11D432A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楷体"/>
                <w:bCs/>
                <w:kern w:val="2"/>
                <w:sz w:val="21"/>
                <w:szCs w:val="21"/>
              </w:rPr>
            </w:pPr>
            <w:r>
              <w:rPr>
                <w:rFonts w:hint="eastAsia" w:ascii="宋体" w:hAnsi="宋体" w:eastAsia="宋体" w:cs="宋体"/>
                <w:bCs/>
                <w:kern w:val="2"/>
                <w:sz w:val="21"/>
                <w:szCs w:val="21"/>
                <w:lang w:val="en-US" w:eastAsia="zh-CN" w:bidi="ar"/>
              </w:rPr>
              <w:t>是否要求供应商递交磋商保证金：</w:t>
            </w:r>
          </w:p>
          <w:p w14:paraId="1D1BA2FC">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楷体"/>
                <w:b/>
                <w:bCs w:val="0"/>
                <w:kern w:val="2"/>
                <w:sz w:val="21"/>
                <w:szCs w:val="21"/>
              </w:rPr>
            </w:pPr>
            <w:r>
              <w:rPr>
                <w:rFonts w:hint="eastAsia" w:ascii="MS Mincho" w:hAnsi="MS Mincho" w:eastAsia="MS Mincho" w:cs="MS Mincho"/>
                <w:kern w:val="2"/>
                <w:sz w:val="21"/>
                <w:szCs w:val="21"/>
                <w:lang w:val="en-US" w:eastAsia="zh-CN" w:bidi="ar"/>
              </w:rPr>
              <w:t>☑</w:t>
            </w:r>
            <w:r>
              <w:rPr>
                <w:rFonts w:hint="eastAsia" w:ascii="宋体" w:hAnsi="宋体" w:eastAsia="宋体" w:cs="宋体"/>
                <w:bCs/>
                <w:kern w:val="2"/>
                <w:sz w:val="21"/>
                <w:szCs w:val="21"/>
                <w:lang w:val="en-US" w:eastAsia="zh-CN" w:bidi="ar"/>
              </w:rPr>
              <w:t>不要求</w:t>
            </w:r>
            <w:r>
              <w:rPr>
                <w:rFonts w:hint="eastAsia" w:ascii="Times New Roman" w:hAnsi="Times New Roman" w:eastAsia="宋体" w:cs="楷体"/>
                <w:bCs/>
                <w:kern w:val="2"/>
                <w:sz w:val="21"/>
                <w:szCs w:val="21"/>
                <w:lang w:val="en-US" w:eastAsia="zh-CN" w:bidi="ar"/>
              </w:rPr>
              <w:t xml:space="preserve"> </w:t>
            </w:r>
            <w:r>
              <w:rPr>
                <w:rFonts w:hint="default" w:ascii="Times New Roman" w:hAnsi="Times New Roman" w:eastAsia="宋体" w:cs="Times New Roman"/>
                <w:bCs/>
                <w:kern w:val="2"/>
                <w:sz w:val="21"/>
                <w:szCs w:val="21"/>
                <w:lang w:val="en-US" w:eastAsia="zh-CN" w:bidi="ar"/>
              </w:rPr>
              <w:t xml:space="preserve"> </w:t>
            </w:r>
            <w:r>
              <w:rPr>
                <w:rFonts w:hint="eastAsia" w:ascii="MS Mincho" w:hAnsi="MS Mincho" w:eastAsia="MS Mincho" w:cs="MS Mincho"/>
                <w:kern w:val="2"/>
                <w:sz w:val="21"/>
                <w:szCs w:val="21"/>
                <w:lang w:val="en-US" w:eastAsia="zh-CN" w:bidi="ar"/>
              </w:rPr>
              <w:t>□</w:t>
            </w:r>
            <w:r>
              <w:rPr>
                <w:rFonts w:hint="eastAsia" w:ascii="宋体" w:hAnsi="宋体" w:eastAsia="宋体" w:cs="宋体"/>
                <w:bCs/>
                <w:kern w:val="2"/>
                <w:sz w:val="21"/>
                <w:szCs w:val="21"/>
                <w:lang w:val="en-US" w:eastAsia="zh-CN" w:bidi="ar"/>
              </w:rPr>
              <w:t>要求</w:t>
            </w:r>
          </w:p>
        </w:tc>
      </w:tr>
      <w:tr w14:paraId="7DE5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88169E8">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18</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3A39B9F8">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kern w:val="2"/>
                <w:sz w:val="24"/>
                <w:szCs w:val="24"/>
              </w:rPr>
            </w:pPr>
            <w:r>
              <w:rPr>
                <w:rFonts w:hint="eastAsia" w:ascii="宋体" w:hAnsi="宋体" w:eastAsia="宋体" w:cs="宋体"/>
                <w:kern w:val="2"/>
                <w:sz w:val="21"/>
                <w:szCs w:val="21"/>
                <w:lang w:val="en-US" w:eastAsia="zh-CN" w:bidi="ar"/>
              </w:rPr>
              <w:t>履约保证金</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20"/>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5"/>
            </w:tblGrid>
            <w:tr w14:paraId="74AB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835" w:type="dxa"/>
                  <w:tcBorders>
                    <w:top w:val="nil"/>
                    <w:left w:val="nil"/>
                    <w:bottom w:val="nil"/>
                    <w:right w:val="nil"/>
                  </w:tcBorders>
                  <w:shd w:val="clear" w:color="auto" w:fill="auto"/>
                  <w:vAlign w:val="center"/>
                </w:tcPr>
                <w:p w14:paraId="2E2363E0">
                  <w:pPr>
                    <w:keepNext w:val="0"/>
                    <w:keepLines w:val="0"/>
                    <w:widowControl w:val="0"/>
                    <w:suppressLineNumbers w:val="0"/>
                    <w:snapToGrid w:val="0"/>
                    <w:spacing w:before="0" w:beforeAutospacing="0" w:after="0" w:afterAutospacing="0"/>
                    <w:ind w:left="-73" w:leftChars="-35" w:right="0"/>
                    <w:jc w:val="both"/>
                    <w:rPr>
                      <w:rFonts w:hint="default" w:ascii="Times New Roman" w:hAnsi="Times New Roman" w:eastAsia="宋体" w:cs="楷体"/>
                      <w:bCs/>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）形式：</w:t>
                  </w:r>
                  <w:r>
                    <w:rPr>
                      <w:rFonts w:hint="default" w:ascii="Times New Roman" w:hAnsi="Times New Roman" w:eastAsia="宋体" w:cs="Times New Roman"/>
                      <w:bCs/>
                      <w:kern w:val="2"/>
                      <w:sz w:val="21"/>
                      <w:szCs w:val="21"/>
                      <w:lang w:val="en-US" w:eastAsia="zh-CN" w:bidi="ar"/>
                    </w:rPr>
                    <w:t xml:space="preserve"> </w:t>
                  </w:r>
                  <w:r>
                    <w:rPr>
                      <w:rFonts w:hint="default" w:ascii="Times New Roman" w:hAnsi="Times New Roman" w:eastAsia="宋体" w:cs="楷体"/>
                      <w:b/>
                      <w:bCs w:val="0"/>
                      <w:kern w:val="2"/>
                      <w:sz w:val="21"/>
                      <w:szCs w:val="21"/>
                      <w:lang w:val="en-US" w:eastAsia="zh-CN" w:bidi="ar"/>
                    </w:rPr>
                    <w:t>√</w:t>
                  </w:r>
                  <w:r>
                    <w:rPr>
                      <w:rFonts w:hint="eastAsia" w:ascii="宋体" w:hAnsi="宋体" w:eastAsia="宋体" w:cs="宋体"/>
                      <w:b w:val="0"/>
                      <w:bCs/>
                      <w:kern w:val="2"/>
                      <w:sz w:val="21"/>
                      <w:szCs w:val="21"/>
                      <w:lang w:val="en-US" w:eastAsia="zh-CN" w:bidi="ar"/>
                    </w:rPr>
                    <w:t>免收</w:t>
                  </w:r>
                  <w:r>
                    <w:rPr>
                      <w:rFonts w:hint="default" w:ascii="Times New Roman" w:hAnsi="Times New Roman" w:eastAsia="宋体" w:cs="Times New Roman"/>
                      <w:b/>
                      <w:bCs w:val="0"/>
                      <w:kern w:val="2"/>
                      <w:sz w:val="21"/>
                      <w:szCs w:val="21"/>
                      <w:lang w:val="en-US" w:eastAsia="zh-CN" w:bidi="ar"/>
                    </w:rPr>
                    <w:t xml:space="preserve">  </w:t>
                  </w:r>
                  <w:r>
                    <w:rPr>
                      <w:rFonts w:hint="eastAsia" w:ascii="宋体" w:hAnsi="宋体" w:eastAsia="宋体" w:cs="宋体"/>
                      <w:bCs/>
                      <w:kern w:val="2"/>
                      <w:sz w:val="21"/>
                      <w:szCs w:val="21"/>
                      <w:lang w:val="en-US" w:eastAsia="zh-CN" w:bidi="ar"/>
                    </w:rPr>
                    <w:t>银行转账</w:t>
                  </w:r>
                  <w:r>
                    <w:rPr>
                      <w:rFonts w:hint="eastAsia" w:ascii="Times New Roman" w:hAnsi="Times New Roman" w:eastAsia="宋体" w:cs="楷体"/>
                      <w:bCs/>
                      <w:kern w:val="2"/>
                      <w:sz w:val="21"/>
                      <w:szCs w:val="21"/>
                      <w:lang w:val="en-US" w:eastAsia="zh-CN" w:bidi="ar"/>
                    </w:rPr>
                    <w:t xml:space="preserve"> </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银行电汇</w:t>
                  </w:r>
                  <w:r>
                    <w:rPr>
                      <w:rFonts w:hint="eastAsia" w:ascii="Times New Roman" w:hAnsi="Times New Roman" w:eastAsia="宋体" w:cs="楷体"/>
                      <w:bCs/>
                      <w:kern w:val="2"/>
                      <w:sz w:val="21"/>
                      <w:szCs w:val="21"/>
                      <w:lang w:val="en-US" w:eastAsia="zh-CN" w:bidi="ar"/>
                    </w:rPr>
                    <w:t xml:space="preserve"> </w:t>
                  </w:r>
                  <w:r>
                    <w:rPr>
                      <w:rFonts w:hint="default" w:ascii="Times New Roman" w:hAnsi="Times New Roman" w:eastAsia="宋体" w:cs="Times New Roman"/>
                      <w:bCs/>
                      <w:kern w:val="2"/>
                      <w:sz w:val="21"/>
                      <w:szCs w:val="21"/>
                      <w:lang w:val="en-US" w:eastAsia="zh-CN" w:bidi="ar"/>
                    </w:rPr>
                    <w:t xml:space="preserve"> </w:t>
                  </w:r>
                </w:p>
                <w:p w14:paraId="2CE47E0E">
                  <w:pPr>
                    <w:keepNext w:val="0"/>
                    <w:keepLines w:val="0"/>
                    <w:widowControl w:val="0"/>
                    <w:suppressLineNumbers w:val="0"/>
                    <w:snapToGrid w:val="0"/>
                    <w:spacing w:before="0" w:beforeAutospacing="0" w:after="0" w:afterAutospacing="0"/>
                    <w:ind w:left="0" w:right="0"/>
                    <w:jc w:val="both"/>
                    <w:rPr>
                      <w:rFonts w:hint="eastAsia" w:ascii="楷体" w:hAnsi="楷体" w:eastAsia="楷体" w:cs="楷体"/>
                      <w:bCs/>
                      <w:kern w:val="2"/>
                      <w:sz w:val="21"/>
                      <w:szCs w:val="21"/>
                    </w:rPr>
                  </w:pPr>
                  <w:r>
                    <w:rPr>
                      <w:rFonts w:hint="eastAsia" w:ascii="宋体" w:hAnsi="宋体" w:eastAsia="宋体" w:cs="宋体"/>
                      <w:bCs/>
                      <w:kern w:val="2"/>
                      <w:sz w:val="21"/>
                      <w:szCs w:val="21"/>
                      <w:lang w:val="en-US" w:eastAsia="zh-CN" w:bidi="ar"/>
                    </w:rPr>
                    <w:t>银行保函</w:t>
                  </w:r>
                  <w:r>
                    <w:rPr>
                      <w:rFonts w:hint="eastAsia" w:ascii="Times New Roman" w:hAnsi="Times New Roman" w:eastAsia="宋体" w:cs="楷体"/>
                      <w:bCs/>
                      <w:kern w:val="2"/>
                      <w:sz w:val="21"/>
                      <w:szCs w:val="21"/>
                      <w:lang w:val="en-US" w:eastAsia="zh-CN" w:bidi="ar"/>
                    </w:rPr>
                    <w:t xml:space="preserve"> </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担保机构担保</w:t>
                  </w:r>
                  <w:r>
                    <w:rPr>
                      <w:rFonts w:hint="eastAsia" w:ascii="Times New Roman" w:hAnsi="Times New Roman" w:eastAsia="宋体" w:cs="楷体"/>
                      <w:bCs/>
                      <w:kern w:val="2"/>
                      <w:sz w:val="21"/>
                      <w:szCs w:val="21"/>
                      <w:lang w:val="en-US" w:eastAsia="zh-CN" w:bidi="ar"/>
                    </w:rPr>
                    <w:t xml:space="preserve"> </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保证保险</w:t>
                  </w:r>
                </w:p>
              </w:tc>
            </w:tr>
          </w:tbl>
          <w:p w14:paraId="55A09272">
            <w:pPr>
              <w:keepNext w:val="0"/>
              <w:keepLines w:val="0"/>
              <w:widowControl w:val="0"/>
              <w:suppressLineNumbers w:val="0"/>
              <w:snapToGrid w:val="0"/>
              <w:spacing w:before="0" w:beforeAutospacing="0" w:after="0" w:afterAutospacing="0"/>
              <w:ind w:left="-73" w:leftChars="-35" w:right="0"/>
              <w:jc w:val="both"/>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w:t>
            </w:r>
            <w:r>
              <w:rPr>
                <w:rFonts w:hint="default" w:ascii="Times New Roman" w:hAnsi="Times New Roman" w:eastAsia="宋体" w:cs="Times New Roman"/>
                <w:b/>
                <w:bCs w:val="0"/>
                <w:kern w:val="2"/>
                <w:sz w:val="21"/>
                <w:szCs w:val="21"/>
                <w:lang w:val="en-US" w:eastAsia="zh-CN" w:bidi="ar"/>
              </w:rPr>
              <w:t>2</w:t>
            </w:r>
            <w:r>
              <w:rPr>
                <w:rFonts w:hint="eastAsia" w:ascii="宋体" w:hAnsi="宋体" w:eastAsia="宋体" w:cs="宋体"/>
                <w:b/>
                <w:bCs w:val="0"/>
                <w:kern w:val="2"/>
                <w:sz w:val="21"/>
                <w:szCs w:val="21"/>
                <w:lang w:val="en-US" w:eastAsia="zh-CN" w:bidi="ar"/>
              </w:rPr>
              <w:t>）</w:t>
            </w:r>
            <w:r>
              <w:rPr>
                <w:rFonts w:hint="eastAsia" w:ascii="宋体" w:hAnsi="宋体" w:eastAsia="宋体" w:cs="宋体"/>
                <w:kern w:val="2"/>
                <w:sz w:val="21"/>
                <w:szCs w:val="21"/>
                <w:lang w:val="en-US" w:eastAsia="zh-CN" w:bidi="ar"/>
              </w:rPr>
              <w:t>金额：</w:t>
            </w:r>
            <w:r>
              <w:rPr>
                <w:rFonts w:hint="eastAsia" w:ascii="宋体" w:hAnsi="宋体" w:eastAsia="宋体" w:cs="宋体"/>
                <w:bCs/>
                <w:kern w:val="2"/>
                <w:sz w:val="21"/>
                <w:szCs w:val="21"/>
                <w:lang w:val="en-US" w:eastAsia="zh-CN" w:bidi="ar"/>
              </w:rPr>
              <w:t>中标金</w:t>
            </w:r>
            <w:r>
              <w:rPr>
                <w:rFonts w:hint="eastAsia" w:ascii="宋体" w:hAnsi="宋体" w:eastAsia="宋体" w:cs="宋体"/>
                <w:kern w:val="2"/>
                <w:sz w:val="21"/>
                <w:szCs w:val="21"/>
                <w:lang w:val="en-US" w:eastAsia="zh-CN" w:bidi="ar"/>
              </w:rPr>
              <w:t>额的</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b/>
                <w:bCs w:val="0"/>
                <w:kern w:val="2"/>
                <w:sz w:val="21"/>
                <w:szCs w:val="21"/>
                <w:u w:val="single"/>
                <w:lang w:val="en-US" w:eastAsia="zh-CN" w:bidi="ar"/>
              </w:rPr>
              <w:t xml:space="preserve"> /  </w:t>
            </w:r>
            <w:r>
              <w:rPr>
                <w:rFonts w:hint="eastAsia" w:ascii="宋体" w:hAnsi="宋体" w:eastAsia="宋体" w:cs="宋体"/>
                <w:b/>
                <w:bCs w:val="0"/>
                <w:kern w:val="2"/>
                <w:sz w:val="21"/>
                <w:szCs w:val="21"/>
                <w:lang w:val="en-US" w:eastAsia="zh-CN" w:bidi="ar"/>
              </w:rPr>
              <w:t>％</w:t>
            </w:r>
          </w:p>
          <w:p w14:paraId="1125BA84">
            <w:pPr>
              <w:keepNext w:val="0"/>
              <w:keepLines w:val="0"/>
              <w:widowControl w:val="0"/>
              <w:suppressLineNumbers w:val="0"/>
              <w:snapToGrid w:val="0"/>
              <w:spacing w:before="0" w:beforeAutospacing="0" w:after="0" w:afterAutospacing="0"/>
              <w:ind w:left="-73" w:leftChars="-35" w:right="0"/>
              <w:jc w:val="both"/>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w:t>
            </w:r>
            <w:r>
              <w:rPr>
                <w:rFonts w:hint="default" w:ascii="Times New Roman" w:hAnsi="Times New Roman" w:eastAsia="宋体" w:cs="Times New Roman"/>
                <w:b/>
                <w:bCs w:val="0"/>
                <w:kern w:val="2"/>
                <w:sz w:val="21"/>
                <w:szCs w:val="21"/>
                <w:lang w:val="en-US" w:eastAsia="zh-CN" w:bidi="ar"/>
              </w:rPr>
              <w:t>3</w:t>
            </w:r>
            <w:r>
              <w:rPr>
                <w:rFonts w:hint="eastAsia" w:ascii="宋体" w:hAnsi="宋体" w:eastAsia="宋体" w:cs="宋体"/>
                <w:b/>
                <w:bCs w:val="0"/>
                <w:kern w:val="2"/>
                <w:sz w:val="21"/>
                <w:szCs w:val="21"/>
                <w:lang w:val="en-US" w:eastAsia="zh-CN" w:bidi="ar"/>
              </w:rPr>
              <w:t>）乙方应于合同签订之日起</w:t>
            </w:r>
            <w:r>
              <w:rPr>
                <w:rFonts w:hint="default" w:ascii="Times New Roman" w:hAnsi="Times New Roman" w:eastAsia="宋体" w:cs="Times New Roman"/>
                <w:b/>
                <w:bCs w:val="0"/>
                <w:kern w:val="2"/>
                <w:sz w:val="21"/>
                <w:szCs w:val="21"/>
                <w:lang w:val="en-US" w:eastAsia="zh-CN" w:bidi="ar"/>
              </w:rPr>
              <w:t>3</w:t>
            </w:r>
            <w:r>
              <w:rPr>
                <w:rFonts w:hint="eastAsia" w:ascii="宋体" w:hAnsi="宋体" w:eastAsia="宋体" w:cs="宋体"/>
                <w:b/>
                <w:bCs w:val="0"/>
                <w:kern w:val="2"/>
                <w:sz w:val="21"/>
                <w:szCs w:val="21"/>
                <w:lang w:val="en-US" w:eastAsia="zh-CN" w:bidi="ar"/>
              </w:rPr>
              <w:t>个工作日内缴纳履约保证金，如乙方未能按期履行合同，甲方可从履约保证金中获得经济上的赔偿，履约保证金退还期限为服务期满后</w:t>
            </w:r>
            <w:r>
              <w:rPr>
                <w:rFonts w:hint="default" w:ascii="Times New Roman" w:hAnsi="Times New Roman" w:eastAsia="宋体" w:cs="Times New Roman"/>
                <w:b/>
                <w:bCs w:val="0"/>
                <w:kern w:val="2"/>
                <w:sz w:val="21"/>
                <w:szCs w:val="21"/>
                <w:lang w:val="en-US" w:eastAsia="zh-CN" w:bidi="ar"/>
              </w:rPr>
              <w:t xml:space="preserve">30 </w:t>
            </w:r>
            <w:r>
              <w:rPr>
                <w:rFonts w:hint="eastAsia" w:ascii="宋体" w:hAnsi="宋体" w:eastAsia="宋体" w:cs="宋体"/>
                <w:b/>
                <w:bCs w:val="0"/>
                <w:kern w:val="2"/>
                <w:sz w:val="21"/>
                <w:szCs w:val="21"/>
                <w:lang w:val="en-US" w:eastAsia="zh-CN" w:bidi="ar"/>
              </w:rPr>
              <w:t>日历日内，乙方无违约行为，双方无异议后退还（无息）。</w:t>
            </w:r>
          </w:p>
          <w:p w14:paraId="19A1A326">
            <w:pPr>
              <w:keepNext w:val="0"/>
              <w:keepLines w:val="0"/>
              <w:widowControl w:val="0"/>
              <w:suppressLineNumbers w:val="0"/>
              <w:snapToGrid w:val="0"/>
              <w:spacing w:before="0" w:beforeAutospacing="0" w:after="0" w:afterAutospacing="0"/>
              <w:ind w:left="-73" w:leftChars="-35" w:right="0"/>
              <w:jc w:val="both"/>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采购方账户信息如下：</w:t>
            </w:r>
          </w:p>
          <w:p w14:paraId="09FB8D66">
            <w:pPr>
              <w:keepNext w:val="0"/>
              <w:keepLines w:val="0"/>
              <w:widowControl w:val="0"/>
              <w:suppressLineNumbers w:val="0"/>
              <w:snapToGrid w:val="0"/>
              <w:spacing w:before="0" w:beforeAutospacing="0" w:after="0" w:afterAutospacing="0"/>
              <w:ind w:left="-73" w:leftChars="-35" w:right="0"/>
              <w:jc w:val="both"/>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账户名称：</w:t>
            </w:r>
          </w:p>
          <w:p w14:paraId="471ECDA3">
            <w:pPr>
              <w:keepNext w:val="0"/>
              <w:keepLines w:val="0"/>
              <w:widowControl w:val="0"/>
              <w:suppressLineNumbers w:val="0"/>
              <w:snapToGrid w:val="0"/>
              <w:spacing w:before="0" w:beforeAutospacing="0" w:after="0" w:afterAutospacing="0"/>
              <w:ind w:left="-73" w:leftChars="-35" w:right="0"/>
              <w:jc w:val="both"/>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开户银行：</w:t>
            </w:r>
          </w:p>
          <w:p w14:paraId="1EB2965C">
            <w:pPr>
              <w:keepNext w:val="0"/>
              <w:keepLines w:val="0"/>
              <w:widowControl w:val="0"/>
              <w:suppressLineNumbers w:val="0"/>
              <w:snapToGrid w:val="0"/>
              <w:spacing w:before="0" w:beforeAutospacing="0" w:after="0" w:afterAutospacing="0"/>
              <w:ind w:left="-73" w:leftChars="-35" w:right="0"/>
              <w:jc w:val="both"/>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1"/>
                <w:szCs w:val="21"/>
                <w:lang w:val="en-US" w:eastAsia="zh-CN" w:bidi="ar"/>
              </w:rPr>
              <w:t>账号：</w:t>
            </w:r>
          </w:p>
        </w:tc>
      </w:tr>
      <w:tr w14:paraId="059E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1BCAC50">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19</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2260E9F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是否允许递交备选磋商方案</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7B673D38">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MS Mincho" w:hAnsi="MS Mincho" w:eastAsia="MS Mincho" w:cs="MS Mincho"/>
                <w:kern w:val="2"/>
                <w:sz w:val="21"/>
                <w:szCs w:val="21"/>
                <w:lang w:val="en-US" w:eastAsia="zh-CN" w:bidi="ar"/>
              </w:rPr>
              <w:t>☑</w:t>
            </w:r>
            <w:r>
              <w:rPr>
                <w:rFonts w:hint="eastAsia" w:ascii="宋体" w:hAnsi="宋体" w:eastAsia="宋体" w:cs="宋体"/>
                <w:kern w:val="2"/>
                <w:sz w:val="21"/>
                <w:szCs w:val="21"/>
                <w:lang w:val="en-US" w:eastAsia="zh-CN" w:bidi="ar"/>
              </w:rPr>
              <w:t>不允许</w:t>
            </w:r>
          </w:p>
        </w:tc>
      </w:tr>
      <w:tr w14:paraId="6094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7658C96">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20</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06F26EA5">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kern w:val="2"/>
                <w:sz w:val="24"/>
                <w:szCs w:val="24"/>
                <w:shd w:val="clear" w:fill="FFFFFF"/>
              </w:rPr>
            </w:pPr>
            <w:r>
              <w:rPr>
                <w:rFonts w:hint="eastAsia" w:ascii="宋体" w:hAnsi="宋体" w:eastAsia="宋体" w:cs="宋体"/>
                <w:kern w:val="2"/>
                <w:sz w:val="21"/>
                <w:szCs w:val="21"/>
                <w:shd w:val="clear" w:fill="FFFFFF"/>
                <w:lang w:val="en-US" w:eastAsia="zh-CN" w:bidi="ar"/>
              </w:rPr>
              <w:t>磋商响应文件份数及要求</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136193D7">
            <w:pPr>
              <w:pStyle w:val="17"/>
              <w:keepNext w:val="0"/>
              <w:keepLines w:val="0"/>
              <w:widowControl/>
              <w:suppressLineNumbers w:val="0"/>
              <w:ind w:left="0" w:right="0"/>
              <w:rPr>
                <w:rFonts w:hint="eastAsia" w:ascii="黑体" w:hAnsi="宋体" w:eastAsia="黑体" w:cs="楷体"/>
                <w:bCs/>
                <w:kern w:val="2"/>
                <w:sz w:val="24"/>
                <w:szCs w:val="24"/>
                <w:highlight w:val="yellow"/>
              </w:rPr>
            </w:pPr>
            <w:r>
              <w:rPr>
                <w:rFonts w:hint="eastAsia" w:ascii="黑体" w:hAnsi="宋体" w:eastAsia="黑体" w:cs="黑体"/>
                <w:bCs/>
                <w:kern w:val="2"/>
                <w:sz w:val="24"/>
                <w:szCs w:val="24"/>
                <w:highlight w:val="yellow"/>
              </w:rPr>
              <w:t>正本</w:t>
            </w:r>
            <w:r>
              <w:rPr>
                <w:rFonts w:hint="eastAsia" w:ascii="宋体" w:hAnsi="宋体" w:eastAsia="宋体" w:cs="宋体"/>
                <w:bCs/>
                <w:kern w:val="2"/>
                <w:sz w:val="24"/>
                <w:szCs w:val="24"/>
                <w:highlight w:val="yellow"/>
              </w:rPr>
              <w:t>1</w:t>
            </w:r>
            <w:r>
              <w:rPr>
                <w:rFonts w:hint="eastAsia" w:ascii="黑体" w:hAnsi="宋体" w:eastAsia="黑体" w:cs="黑体"/>
                <w:bCs/>
                <w:kern w:val="2"/>
                <w:sz w:val="24"/>
                <w:szCs w:val="24"/>
                <w:highlight w:val="yellow"/>
              </w:rPr>
              <w:t>份；副本</w:t>
            </w:r>
            <w:r>
              <w:rPr>
                <w:rFonts w:hint="eastAsia" w:ascii="宋体" w:hAnsi="宋体" w:eastAsia="宋体" w:cs="宋体"/>
                <w:bCs/>
                <w:kern w:val="2"/>
                <w:sz w:val="24"/>
                <w:szCs w:val="24"/>
                <w:highlight w:val="yellow"/>
              </w:rPr>
              <w:t>2</w:t>
            </w:r>
            <w:r>
              <w:rPr>
                <w:rFonts w:hint="eastAsia" w:ascii="黑体" w:hAnsi="宋体" w:eastAsia="黑体" w:cs="黑体"/>
                <w:bCs/>
                <w:kern w:val="2"/>
                <w:sz w:val="24"/>
                <w:szCs w:val="24"/>
                <w:highlight w:val="yellow"/>
              </w:rPr>
              <w:t>份，密封提交。</w:t>
            </w:r>
          </w:p>
        </w:tc>
      </w:tr>
      <w:tr w14:paraId="4A9F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5BBF267">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21</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3160821C">
            <w:pPr>
              <w:keepNext w:val="0"/>
              <w:keepLines w:val="0"/>
              <w:widowControl w:val="0"/>
              <w:suppressLineNumbers w:val="0"/>
              <w:snapToGrid w:val="0"/>
              <w:spacing w:before="0" w:beforeAutospacing="0" w:after="0" w:afterAutospacing="0"/>
              <w:ind w:left="0" w:right="0"/>
              <w:jc w:val="both"/>
              <w:rPr>
                <w:rFonts w:hint="eastAsia" w:ascii="楷体" w:hAnsi="楷体" w:eastAsia="楷体" w:cs="Times New Roman"/>
                <w:kern w:val="2"/>
                <w:sz w:val="21"/>
                <w:szCs w:val="21"/>
                <w:shd w:val="clear" w:fill="FFFFFF"/>
              </w:rPr>
            </w:pPr>
            <w:r>
              <w:rPr>
                <w:rFonts w:hint="eastAsia" w:ascii="宋体" w:hAnsi="宋体" w:eastAsia="宋体" w:cs="宋体"/>
                <w:kern w:val="2"/>
                <w:sz w:val="21"/>
                <w:szCs w:val="21"/>
                <w:shd w:val="clear" w:fill="FFFFFF"/>
                <w:lang w:val="en-US" w:eastAsia="zh-CN" w:bidi="ar"/>
              </w:rPr>
              <w:t>文件密封和标记要求</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04D71723">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投标文件封套：</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项目磋商响应文件</w:t>
            </w:r>
          </w:p>
          <w:p w14:paraId="1F2C56EB">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投标人地址：</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p>
          <w:p w14:paraId="001F329D">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投标人名称：</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p>
          <w:p w14:paraId="100FF78C">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项目名称</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响应文件</w:t>
            </w:r>
          </w:p>
          <w:p w14:paraId="534C6C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p>
          <w:p w14:paraId="1425DEAD">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在</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时</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分前不得开启</w:t>
            </w:r>
          </w:p>
          <w:p w14:paraId="008BF5D2">
            <w:pPr>
              <w:pStyle w:val="17"/>
              <w:keepNext w:val="0"/>
              <w:keepLines w:val="0"/>
              <w:widowControl/>
              <w:suppressLineNumbers w:val="0"/>
              <w:ind w:left="0" w:right="0"/>
              <w:rPr>
                <w:rFonts w:hint="eastAsia" w:ascii="黑体" w:hAnsi="宋体" w:eastAsia="黑体" w:cs="Times New Roman"/>
                <w:bCs/>
                <w:kern w:val="2"/>
                <w:sz w:val="24"/>
                <w:szCs w:val="24"/>
              </w:rPr>
            </w:pPr>
            <w:r>
              <w:rPr>
                <w:rFonts w:hint="eastAsia" w:ascii="黑体" w:hAnsi="宋体" w:eastAsia="黑体" w:cs="黑体"/>
                <w:bCs/>
                <w:kern w:val="2"/>
                <w:sz w:val="24"/>
                <w:szCs w:val="24"/>
              </w:rPr>
              <w:t>封套的封口处加盖投标人单位章或由</w:t>
            </w:r>
            <w:r>
              <w:rPr>
                <w:rFonts w:hint="eastAsia" w:ascii="黑体" w:hAnsi="宋体" w:eastAsia="黑体" w:cs="黑体"/>
                <w:bCs/>
                <w:kern w:val="2"/>
                <w:sz w:val="24"/>
                <w:szCs w:val="24"/>
                <w:lang w:val="en-US" w:eastAsia="zh-CN"/>
              </w:rPr>
              <w:t>供应商</w:t>
            </w:r>
            <w:r>
              <w:rPr>
                <w:rFonts w:hint="eastAsia" w:ascii="黑体" w:hAnsi="宋体" w:eastAsia="黑体" w:cs="黑体"/>
                <w:bCs/>
                <w:kern w:val="2"/>
                <w:sz w:val="24"/>
                <w:szCs w:val="24"/>
              </w:rPr>
              <w:t>的法定代人或其授权的代理人签字。</w:t>
            </w:r>
          </w:p>
        </w:tc>
      </w:tr>
      <w:tr w14:paraId="2C20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0EB4E32">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22</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2B8684B7">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shd w:val="clear" w:fill="FFFFFF"/>
              </w:rPr>
            </w:pPr>
            <w:r>
              <w:rPr>
                <w:rFonts w:hint="eastAsia" w:ascii="宋体" w:hAnsi="宋体" w:eastAsia="宋体" w:cs="宋体"/>
                <w:kern w:val="2"/>
                <w:sz w:val="21"/>
                <w:szCs w:val="21"/>
                <w:shd w:val="clear" w:fill="FFFFFF"/>
                <w:lang w:val="en-US" w:eastAsia="zh-CN" w:bidi="ar"/>
              </w:rPr>
              <w:t>文件递交</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35060828">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shd w:val="clear" w:fill="FFFFFF"/>
              </w:rPr>
            </w:pPr>
            <w:r>
              <w:rPr>
                <w:rFonts w:hint="eastAsia" w:ascii="宋体" w:hAnsi="宋体" w:eastAsia="宋体" w:cs="宋体"/>
                <w:kern w:val="2"/>
                <w:sz w:val="21"/>
                <w:szCs w:val="21"/>
                <w:shd w:val="clear" w:fill="FFFFFF"/>
                <w:lang w:val="en-US" w:eastAsia="zh-CN" w:bidi="ar"/>
              </w:rPr>
              <w:t>磋商文件由供应商在响应文件递交截止时间前密封递交。</w:t>
            </w:r>
          </w:p>
          <w:p w14:paraId="1908AF1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
                <w:bCs/>
                <w:kern w:val="2"/>
                <w:sz w:val="21"/>
                <w:szCs w:val="21"/>
                <w:shd w:val="clear" w:fill="FFFFFF"/>
              </w:rPr>
            </w:pPr>
            <w:r>
              <w:rPr>
                <w:rFonts w:hint="eastAsia" w:ascii="宋体" w:hAnsi="宋体" w:eastAsia="宋体" w:cs="宋体"/>
                <w:b/>
                <w:bCs/>
                <w:kern w:val="2"/>
                <w:sz w:val="21"/>
                <w:szCs w:val="21"/>
                <w:shd w:val="clear" w:fill="FFFFFF"/>
                <w:lang w:val="en-US" w:eastAsia="zh-CN" w:bidi="ar"/>
              </w:rPr>
              <w:t>并另行单独提交以下证明材料，否则采购人不予接收。</w:t>
            </w:r>
          </w:p>
          <w:p w14:paraId="7936400E">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shd w:val="clear" w:fill="FFFFFF"/>
              </w:rPr>
            </w:pPr>
            <w:r>
              <w:rPr>
                <w:rFonts w:hint="eastAsia" w:ascii="宋体" w:hAnsi="宋体" w:eastAsia="宋体" w:cs="宋体"/>
                <w:kern w:val="2"/>
                <w:sz w:val="21"/>
                <w:szCs w:val="21"/>
                <w:shd w:val="clear" w:fill="FFFFFF"/>
                <w:lang w:val="en-US" w:eastAsia="zh-CN" w:bidi="ar"/>
              </w:rPr>
              <w:t>（</w:t>
            </w:r>
            <w:r>
              <w:rPr>
                <w:rFonts w:hint="default" w:ascii="Times New Roman" w:hAnsi="Times New Roman" w:eastAsia="宋体" w:cs="Times New Roman"/>
                <w:kern w:val="2"/>
                <w:sz w:val="21"/>
                <w:szCs w:val="21"/>
                <w:shd w:val="clear" w:fill="FFFFFF"/>
                <w:lang w:val="en-US" w:eastAsia="zh-CN" w:bidi="ar"/>
              </w:rPr>
              <w:t>1</w:t>
            </w:r>
            <w:r>
              <w:rPr>
                <w:rFonts w:hint="eastAsia" w:ascii="宋体" w:hAnsi="宋体" w:eastAsia="宋体" w:cs="宋体"/>
                <w:kern w:val="2"/>
                <w:sz w:val="21"/>
                <w:szCs w:val="21"/>
                <w:shd w:val="clear" w:fill="FFFFFF"/>
                <w:lang w:val="en-US" w:eastAsia="zh-CN" w:bidi="ar"/>
              </w:rPr>
              <w:t>）法定代表人亲自递交的，应提供法定代表人身份证明和法定代表人的有效身份证件；</w:t>
            </w:r>
          </w:p>
          <w:p w14:paraId="41A3A61A">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kern w:val="2"/>
                <w:sz w:val="24"/>
                <w:szCs w:val="24"/>
                <w:shd w:val="clear" w:fill="FFFFFF"/>
              </w:rPr>
            </w:pPr>
            <w:r>
              <w:rPr>
                <w:rFonts w:hint="eastAsia" w:ascii="宋体" w:hAnsi="宋体" w:eastAsia="宋体" w:cs="宋体"/>
                <w:kern w:val="2"/>
                <w:sz w:val="21"/>
                <w:szCs w:val="21"/>
                <w:shd w:val="clear" w:fill="FFFFFF"/>
                <w:lang w:val="en-US" w:eastAsia="zh-CN" w:bidi="ar"/>
              </w:rPr>
              <w:t>（</w:t>
            </w:r>
            <w:r>
              <w:rPr>
                <w:rFonts w:hint="default" w:ascii="Times New Roman" w:hAnsi="Times New Roman" w:eastAsia="宋体" w:cs="Times New Roman"/>
                <w:kern w:val="2"/>
                <w:sz w:val="21"/>
                <w:szCs w:val="21"/>
                <w:shd w:val="clear" w:fill="FFFFFF"/>
                <w:lang w:val="en-US" w:eastAsia="zh-CN" w:bidi="ar"/>
              </w:rPr>
              <w:t>2</w:t>
            </w:r>
            <w:r>
              <w:rPr>
                <w:rFonts w:hint="eastAsia" w:ascii="宋体" w:hAnsi="宋体" w:eastAsia="宋体" w:cs="宋体"/>
                <w:kern w:val="2"/>
                <w:sz w:val="21"/>
                <w:szCs w:val="21"/>
                <w:shd w:val="clear" w:fill="FFFFFF"/>
                <w:lang w:val="en-US" w:eastAsia="zh-CN" w:bidi="ar"/>
              </w:rPr>
              <w:t>）委托代理人递交的，应提供授权委托书和委托代理人的有效身份证件。</w:t>
            </w:r>
          </w:p>
        </w:tc>
      </w:tr>
      <w:tr w14:paraId="0D0F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CEAC91D">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23</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1827D3D1">
            <w:pPr>
              <w:keepNext w:val="0"/>
              <w:keepLines w:val="0"/>
              <w:widowControl w:val="0"/>
              <w:suppressLineNumbers w:val="0"/>
              <w:snapToGrid w:val="0"/>
              <w:spacing w:before="0" w:beforeAutospacing="0" w:after="0" w:afterAutospacing="0"/>
              <w:ind w:left="0" w:right="0"/>
              <w:jc w:val="both"/>
              <w:rPr>
                <w:rFonts w:hint="eastAsia" w:ascii="楷体" w:hAnsi="楷体" w:eastAsia="楷体" w:cs="Times New Roman"/>
                <w:kern w:val="2"/>
                <w:sz w:val="21"/>
                <w:szCs w:val="21"/>
                <w:shd w:val="clear" w:fill="FFFFFF"/>
              </w:rPr>
            </w:pPr>
            <w:r>
              <w:rPr>
                <w:rFonts w:hint="eastAsia" w:ascii="宋体" w:hAnsi="宋体" w:eastAsia="宋体" w:cs="宋体"/>
                <w:kern w:val="2"/>
                <w:sz w:val="21"/>
                <w:szCs w:val="21"/>
                <w:shd w:val="clear" w:fill="FFFFFF"/>
                <w:lang w:val="en-US" w:eastAsia="zh-CN" w:bidi="ar"/>
              </w:rPr>
              <w:t>递交文件地点</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1500CE8B">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bCs/>
                <w:kern w:val="2"/>
                <w:sz w:val="21"/>
                <w:szCs w:val="21"/>
                <w:lang w:val="en-US" w:eastAsia="zh-CN" w:bidi="ar"/>
              </w:rPr>
              <w:t>合肥市庐阳区阜阳北路与龙潭桥路交口文一泊心湾S1栋4楼426室</w:t>
            </w:r>
          </w:p>
        </w:tc>
      </w:tr>
      <w:tr w14:paraId="35F2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E2121F7">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24</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56E2BDF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是否退还响应文件</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7B1DF1C1">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kern w:val="2"/>
                <w:sz w:val="21"/>
                <w:szCs w:val="21"/>
                <w:u w:val="single"/>
                <w:lang w:val="en-US"/>
              </w:rPr>
            </w:pPr>
            <w:r>
              <w:rPr>
                <w:rFonts w:hint="eastAsia" w:ascii="MS Mincho" w:hAnsi="MS Mincho" w:eastAsia="MS Mincho" w:cs="MS Mincho"/>
                <w:kern w:val="2"/>
                <w:sz w:val="21"/>
                <w:szCs w:val="21"/>
                <w:lang w:val="en-US" w:eastAsia="zh-CN" w:bidi="ar"/>
              </w:rPr>
              <w:t>☑</w:t>
            </w:r>
            <w:r>
              <w:rPr>
                <w:rFonts w:hint="eastAsia" w:ascii="宋体" w:hAnsi="宋体" w:eastAsia="宋体" w:cs="宋体"/>
                <w:kern w:val="2"/>
                <w:sz w:val="21"/>
                <w:szCs w:val="21"/>
                <w:lang w:val="en-US" w:eastAsia="zh-CN" w:bidi="ar"/>
              </w:rPr>
              <w:t xml:space="preserve">否     </w:t>
            </w:r>
            <w:r>
              <w:rPr>
                <w:rFonts w:hint="eastAsia" w:ascii="MS Mincho" w:hAnsi="MS Mincho" w:eastAsia="MS Mincho" w:cs="MS Mincho"/>
                <w:kern w:val="2"/>
                <w:sz w:val="21"/>
                <w:szCs w:val="21"/>
                <w:lang w:val="en-US" w:eastAsia="zh-CN" w:bidi="ar"/>
              </w:rPr>
              <w:t>□是</w:t>
            </w:r>
          </w:p>
        </w:tc>
      </w:tr>
      <w:tr w14:paraId="2958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0466BEC">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25</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0E26D6A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开标时间和地点</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10A3274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开标时间：响应文件递交截止时间后由采购人确定</w:t>
            </w:r>
          </w:p>
          <w:p w14:paraId="614C339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开标地点：由采购人自行确定</w:t>
            </w:r>
          </w:p>
          <w:p w14:paraId="0E36037C">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b/>
                <w:bCs/>
                <w:kern w:val="2"/>
                <w:sz w:val="21"/>
                <w:szCs w:val="21"/>
                <w:lang w:val="en-US" w:eastAsia="zh-CN" w:bidi="ar"/>
              </w:rPr>
              <w:t>备注：供应商在规定时间内递交响应文件即可，无须现场参加开标。</w:t>
            </w:r>
          </w:p>
        </w:tc>
      </w:tr>
      <w:tr w14:paraId="7938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6F6BDB">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26</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4EA1FB12">
            <w:pPr>
              <w:keepNext w:val="0"/>
              <w:keepLines w:val="0"/>
              <w:widowControl w:val="0"/>
              <w:suppressLineNumbers w:val="0"/>
              <w:snapToGrid w:val="0"/>
              <w:spacing w:before="0" w:beforeAutospacing="0" w:after="0" w:afterAutospacing="0"/>
              <w:ind w:left="0" w:right="0"/>
              <w:jc w:val="both"/>
              <w:rPr>
                <w:rFonts w:hint="eastAsia" w:ascii="楷体" w:hAnsi="楷体" w:eastAsia="楷体" w:cs="Times New Roman"/>
                <w:kern w:val="2"/>
                <w:sz w:val="21"/>
                <w:szCs w:val="21"/>
              </w:rPr>
            </w:pPr>
            <w:r>
              <w:rPr>
                <w:rFonts w:hint="eastAsia" w:ascii="宋体" w:hAnsi="宋体" w:eastAsia="宋体" w:cs="宋体"/>
                <w:kern w:val="2"/>
                <w:sz w:val="21"/>
                <w:szCs w:val="21"/>
                <w:lang w:val="en-US" w:eastAsia="zh-CN" w:bidi="ar"/>
              </w:rPr>
              <w:t>成交通知书发出的形式</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73007CAD">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 xml:space="preserve"> </w:t>
            </w:r>
            <w:r>
              <w:rPr>
                <w:rFonts w:hint="eastAsia" w:ascii="MS Mincho" w:hAnsi="MS Mincho" w:eastAsia="MS Mincho" w:cs="MS Mincho"/>
                <w:kern w:val="2"/>
                <w:sz w:val="21"/>
                <w:szCs w:val="21"/>
                <w:lang w:val="en-US" w:eastAsia="zh-CN" w:bidi="ar"/>
              </w:rPr>
              <w:t>□</w:t>
            </w:r>
            <w:r>
              <w:rPr>
                <w:rFonts w:hint="eastAsia" w:ascii="宋体" w:hAnsi="宋体" w:eastAsia="宋体" w:cs="宋体"/>
                <w:color w:val="000000"/>
                <w:kern w:val="2"/>
                <w:sz w:val="21"/>
                <w:szCs w:val="21"/>
                <w:lang w:val="en-US" w:eastAsia="zh-CN" w:bidi="ar"/>
              </w:rPr>
              <w:t>纸质</w:t>
            </w:r>
            <w:r>
              <w:rPr>
                <w:rFonts w:hint="eastAsia" w:ascii="Times New Roman" w:hAnsi="Times New Roman" w:eastAsia="宋体" w:cs="Times New Roman"/>
                <w:color w:val="000000"/>
                <w:kern w:val="2"/>
                <w:sz w:val="21"/>
                <w:szCs w:val="21"/>
                <w:lang w:val="en-US" w:eastAsia="zh-CN" w:bidi="ar"/>
              </w:rPr>
              <w:t xml:space="preserve">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MS Mincho" w:hAnsi="MS Mincho" w:eastAsia="MS Mincho" w:cs="MS Mincho"/>
                <w:kern w:val="2"/>
                <w:sz w:val="21"/>
                <w:szCs w:val="21"/>
                <w:lang w:val="en-US" w:eastAsia="zh-CN" w:bidi="ar"/>
              </w:rPr>
              <w:t>□</w:t>
            </w:r>
            <w:r>
              <w:rPr>
                <w:rFonts w:hint="eastAsia" w:ascii="宋体" w:hAnsi="宋体" w:eastAsia="宋体" w:cs="宋体"/>
                <w:color w:val="000000"/>
                <w:kern w:val="2"/>
                <w:sz w:val="21"/>
                <w:szCs w:val="21"/>
                <w:lang w:val="en-US" w:eastAsia="zh-CN" w:bidi="ar"/>
              </w:rPr>
              <w:t>数据电文</w:t>
            </w:r>
          </w:p>
        </w:tc>
      </w:tr>
      <w:tr w14:paraId="1D6F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0D6C46F">
            <w:pPr>
              <w:keepNext w:val="0"/>
              <w:keepLines w:val="0"/>
              <w:widowControl w:val="0"/>
              <w:suppressLineNumbers w:val="0"/>
              <w:snapToGrid w:val="0"/>
              <w:spacing w:before="0" w:beforeAutospacing="0" w:after="0" w:afterAutospacing="0"/>
              <w:ind w:left="0" w:right="0"/>
              <w:jc w:val="center"/>
              <w:rPr>
                <w:rFonts w:hint="eastAsia" w:ascii="宋体" w:hAnsi="Times New Roman" w:eastAsia="楷体" w:cs="Times New Roman"/>
                <w:bCs/>
                <w:kern w:val="2"/>
                <w:sz w:val="24"/>
                <w:szCs w:val="24"/>
              </w:rPr>
            </w:pPr>
            <w:r>
              <w:rPr>
                <w:rFonts w:hint="default" w:ascii="Times New Roman" w:hAnsi="Times New Roman" w:eastAsia="宋体" w:cs="Times New Roman"/>
                <w:kern w:val="2"/>
                <w:sz w:val="21"/>
                <w:szCs w:val="21"/>
                <w:lang w:val="en-US" w:eastAsia="zh-CN" w:bidi="ar"/>
              </w:rPr>
              <w:t>27</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1BC7B11A">
            <w:pPr>
              <w:keepNext w:val="0"/>
              <w:keepLines w:val="0"/>
              <w:widowControl w:val="0"/>
              <w:suppressLineNumbers w:val="0"/>
              <w:snapToGrid w:val="0"/>
              <w:spacing w:before="0" w:beforeAutospacing="0" w:after="0" w:afterAutospacing="0"/>
              <w:ind w:left="0" w:right="0"/>
              <w:jc w:val="both"/>
              <w:rPr>
                <w:rFonts w:hint="eastAsia" w:ascii="楷体" w:hAnsi="楷体" w:eastAsia="楷体" w:cs="Times New Roman"/>
                <w:kern w:val="2"/>
                <w:sz w:val="21"/>
                <w:szCs w:val="21"/>
              </w:rPr>
            </w:pPr>
            <w:r>
              <w:rPr>
                <w:rFonts w:hint="eastAsia" w:ascii="宋体" w:hAnsi="宋体" w:eastAsia="宋体" w:cs="宋体"/>
                <w:kern w:val="2"/>
                <w:sz w:val="21"/>
                <w:szCs w:val="21"/>
                <w:lang w:val="en-US" w:eastAsia="zh-CN" w:bidi="ar"/>
              </w:rPr>
              <w:t>磋商结果公示媒介</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37E89090">
            <w:pPr>
              <w:keepNext w:val="0"/>
              <w:keepLines w:val="0"/>
              <w:widowControl w:val="0"/>
              <w:suppressLineNumbers w:val="0"/>
              <w:snapToGrid w:val="0"/>
              <w:spacing w:before="0" w:beforeAutospacing="0" w:after="0" w:afterAutospacing="0"/>
              <w:ind w:left="0" w:right="0"/>
              <w:jc w:val="both"/>
              <w:rPr>
                <w:rFonts w:hint="eastAsia" w:ascii="楷体" w:hAnsi="楷体" w:eastAsia="楷体" w:cs="Times New Roman"/>
                <w:kern w:val="2"/>
                <w:sz w:val="21"/>
                <w:szCs w:val="21"/>
              </w:rPr>
            </w:pPr>
            <w:r>
              <w:rPr>
                <w:rFonts w:hint="eastAsia" w:ascii="宋体" w:hAnsi="宋体" w:eastAsia="宋体" w:cs="宋体"/>
                <w:kern w:val="2"/>
                <w:sz w:val="21"/>
                <w:szCs w:val="21"/>
                <w:lang w:val="en-US" w:eastAsia="zh-CN" w:bidi="ar"/>
              </w:rPr>
              <w:t>公示媒介：同招标公告发布媒介</w:t>
            </w:r>
          </w:p>
        </w:tc>
      </w:tr>
      <w:tr w14:paraId="5D78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9038C57">
            <w:pPr>
              <w:keepNext w:val="0"/>
              <w:keepLines w:val="0"/>
              <w:widowControl w:val="0"/>
              <w:suppressLineNumbers w:val="0"/>
              <w:snapToGrid w:val="0"/>
              <w:spacing w:before="0" w:beforeAutospacing="0" w:after="0" w:afterAutospacing="0"/>
              <w:ind w:left="0" w:right="0"/>
              <w:jc w:val="center"/>
              <w:rPr>
                <w:rFonts w:hint="eastAsia" w:ascii="宋体" w:hAnsi="Times New Roman" w:eastAsia="楷体" w:cs="Times New Roman"/>
                <w:bCs/>
                <w:kern w:val="2"/>
                <w:sz w:val="24"/>
                <w:szCs w:val="24"/>
              </w:rPr>
            </w:pPr>
            <w:r>
              <w:rPr>
                <w:rFonts w:hint="default" w:ascii="Times New Roman" w:hAnsi="Times New Roman" w:eastAsia="宋体" w:cs="Times New Roman"/>
                <w:kern w:val="2"/>
                <w:sz w:val="21"/>
                <w:szCs w:val="21"/>
                <w:lang w:val="en-US" w:eastAsia="zh-CN" w:bidi="ar"/>
              </w:rPr>
              <w:t>28</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781E4332">
            <w:pPr>
              <w:keepNext w:val="0"/>
              <w:keepLines w:val="0"/>
              <w:widowControl w:val="0"/>
              <w:suppressLineNumbers w:val="0"/>
              <w:snapToGrid w:val="0"/>
              <w:spacing w:before="0" w:beforeAutospacing="0" w:after="0" w:afterAutospacing="0"/>
              <w:ind w:left="0" w:right="0"/>
              <w:jc w:val="left"/>
              <w:rPr>
                <w:rFonts w:hint="eastAsia" w:ascii="楷体" w:hAnsi="楷体" w:eastAsia="楷体" w:cs="Times New Roman"/>
                <w:bCs/>
                <w:kern w:val="2"/>
                <w:sz w:val="21"/>
                <w:szCs w:val="21"/>
              </w:rPr>
            </w:pPr>
            <w:r>
              <w:rPr>
                <w:rFonts w:hint="eastAsia" w:ascii="宋体" w:hAnsi="宋体" w:eastAsia="宋体" w:cs="宋体"/>
                <w:bCs/>
                <w:kern w:val="2"/>
                <w:sz w:val="21"/>
                <w:szCs w:val="21"/>
                <w:lang w:val="en-US" w:eastAsia="zh-CN" w:bidi="ar"/>
              </w:rPr>
              <w:t>其他</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53949178">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w:t>
            </w:r>
            <w:r>
              <w:rPr>
                <w:rFonts w:hint="default" w:ascii="Times New Roman" w:hAnsi="Times New Roman" w:eastAsia="宋体" w:cs="Times New Roman"/>
                <w:bCs/>
                <w:kern w:val="2"/>
                <w:sz w:val="21"/>
                <w:szCs w:val="21"/>
                <w:lang w:val="en-US" w:eastAsia="zh-CN" w:bidi="ar"/>
              </w:rPr>
              <w:t>1</w:t>
            </w:r>
            <w:r>
              <w:rPr>
                <w:rFonts w:hint="eastAsia" w:ascii="宋体" w:hAnsi="宋体" w:eastAsia="宋体" w:cs="宋体"/>
                <w:bCs/>
                <w:kern w:val="2"/>
                <w:sz w:val="21"/>
                <w:szCs w:val="21"/>
                <w:lang w:val="en-US" w:eastAsia="zh-CN" w:bidi="ar"/>
              </w:rPr>
              <w:t>）项目经理必须是供应商本单位工作人员，提供虚假资料谋取中标的将报监管部门处理。</w:t>
            </w:r>
          </w:p>
          <w:p w14:paraId="41BBA0FC">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w:t>
            </w:r>
            <w:r>
              <w:rPr>
                <w:rFonts w:hint="default" w:ascii="Times New Roman" w:hAnsi="Times New Roman" w:eastAsia="宋体" w:cs="Times New Roman"/>
                <w:bCs/>
                <w:kern w:val="2"/>
                <w:sz w:val="21"/>
                <w:szCs w:val="21"/>
                <w:lang w:val="en-US" w:eastAsia="zh-CN" w:bidi="ar"/>
              </w:rPr>
              <w:t>2</w:t>
            </w:r>
            <w:r>
              <w:rPr>
                <w:rFonts w:hint="eastAsia" w:ascii="宋体" w:hAnsi="宋体" w:eastAsia="宋体" w:cs="宋体"/>
                <w:bCs/>
                <w:kern w:val="2"/>
                <w:sz w:val="21"/>
                <w:szCs w:val="21"/>
                <w:lang w:val="en-US" w:eastAsia="zh-CN" w:bidi="ar"/>
              </w:rPr>
              <w:t xml:space="preserve">）供应商对所提交的供应商或拟派项目经理业绩、供应商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 </w:t>
            </w:r>
            <w:r>
              <w:rPr>
                <w:rFonts w:hint="default" w:ascii="Times New Roman" w:hAnsi="Times New Roman" w:eastAsia="宋体" w:cs="Times New Roman"/>
                <w:bCs/>
                <w:kern w:val="2"/>
                <w:sz w:val="21"/>
                <w:szCs w:val="21"/>
                <w:lang w:val="en-US" w:eastAsia="zh-CN" w:bidi="ar"/>
              </w:rPr>
              <w:t xml:space="preserve"> </w:t>
            </w:r>
          </w:p>
        </w:tc>
      </w:tr>
      <w:tr w14:paraId="686B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421D8AB">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29</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3D2FA278">
            <w:pPr>
              <w:keepNext w:val="0"/>
              <w:keepLines w:val="0"/>
              <w:widowControl w:val="0"/>
              <w:suppressLineNumbers w:val="0"/>
              <w:snapToGrid w:val="0"/>
              <w:spacing w:before="0" w:beforeAutospacing="0" w:after="0" w:afterAutospacing="0"/>
              <w:ind w:left="0" w:right="0"/>
              <w:jc w:val="both"/>
              <w:rPr>
                <w:rFonts w:hint="eastAsia" w:ascii="楷体" w:hAnsi="楷体" w:eastAsia="楷体" w:cs="Times New Roman"/>
                <w:kern w:val="2"/>
                <w:sz w:val="21"/>
                <w:szCs w:val="21"/>
              </w:rPr>
            </w:pPr>
            <w:r>
              <w:rPr>
                <w:rFonts w:hint="eastAsia" w:ascii="宋体" w:hAnsi="宋体" w:eastAsia="宋体" w:cs="宋体"/>
                <w:kern w:val="2"/>
                <w:sz w:val="21"/>
                <w:szCs w:val="21"/>
                <w:lang w:val="en-US" w:eastAsia="zh-CN" w:bidi="ar"/>
              </w:rPr>
              <w:t>同义词语</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61E2E99D">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构成磋商文件组成部分的“通用合同条款”、“专用合同条款”、“技术标准和要求”和“工程量清单”等章节中 “发包人”和“承包人”，等同于招标投标阶段的“招标人”和“投标人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中标人”。</w:t>
            </w:r>
          </w:p>
        </w:tc>
      </w:tr>
      <w:tr w14:paraId="14EC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1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D1DD843">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Times New Roman"/>
                <w:kern w:val="2"/>
                <w:sz w:val="24"/>
                <w:szCs w:val="24"/>
              </w:rPr>
            </w:pPr>
            <w:r>
              <w:rPr>
                <w:rFonts w:hint="default" w:ascii="Times New Roman" w:hAnsi="Times New Roman" w:eastAsia="宋体" w:cs="Times New Roman"/>
                <w:kern w:val="2"/>
                <w:sz w:val="21"/>
                <w:szCs w:val="21"/>
                <w:lang w:val="en-US" w:eastAsia="zh-CN" w:bidi="ar"/>
              </w:rPr>
              <w:t>30</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273017B3">
            <w:pPr>
              <w:keepNext w:val="0"/>
              <w:keepLines w:val="0"/>
              <w:widowControl w:val="0"/>
              <w:suppressLineNumbers w:val="0"/>
              <w:snapToGrid w:val="0"/>
              <w:spacing w:before="0" w:beforeAutospacing="0" w:after="0" w:afterAutospacing="0"/>
              <w:ind w:left="0" w:right="0"/>
              <w:jc w:val="both"/>
              <w:rPr>
                <w:rFonts w:hint="eastAsia" w:ascii="楷体" w:hAnsi="楷体" w:eastAsia="楷体" w:cs="Times New Roman"/>
                <w:kern w:val="2"/>
                <w:sz w:val="21"/>
                <w:szCs w:val="21"/>
              </w:rPr>
            </w:pPr>
            <w:r>
              <w:rPr>
                <w:rFonts w:hint="eastAsia" w:ascii="宋体" w:hAnsi="宋体" w:eastAsia="宋体" w:cs="宋体"/>
                <w:kern w:val="2"/>
                <w:sz w:val="21"/>
                <w:szCs w:val="21"/>
                <w:lang w:val="en-US" w:eastAsia="zh-CN" w:bidi="ar"/>
              </w:rPr>
              <w:t>解释权</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294BEF7C">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构成本磋商文件的各个组成文件应互为解释，互为说明；</w:t>
            </w:r>
          </w:p>
          <w:p w14:paraId="4B0BE89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同一组成文件中就同一事项的规定或约定不一致的，以编排顺序在后者为准；</w:t>
            </w:r>
          </w:p>
          <w:p w14:paraId="2BCE6E4A">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如有不明确或不一致，构成合同文件组成内容的，以合同文件约定内容为准，且以专用合同条款约定的合同文件优先顺序解释；</w:t>
            </w:r>
          </w:p>
          <w:p w14:paraId="0DE3C29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除磋商文件中有特别规定外，仅适用于招标投标阶段的规定，按磋商公告、供应商须知、评标办法、响应文件格式的先后顺序解释；</w:t>
            </w:r>
          </w:p>
          <w:p w14:paraId="66DFDC5E">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按本款前述规定仍不能形成结论的，由采购人负责解释。</w:t>
            </w:r>
          </w:p>
        </w:tc>
      </w:tr>
      <w:tr w14:paraId="7D23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1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F70B8E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7B3C4474">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社保证明材料（如要求）</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15F61D6C">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本项目磋商文件中要求提供的社保证明材料为下述形式之一（响应文件中须提供扫描件）：</w:t>
            </w:r>
          </w:p>
          <w:p w14:paraId="2F996563">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（1）社保局官方网站查询的缴费记录截图；</w:t>
            </w:r>
          </w:p>
          <w:p w14:paraId="69497735">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（2）社保局的书面证明材料；</w:t>
            </w:r>
          </w:p>
          <w:p w14:paraId="71C8A747">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（3）经供应商委托的第三方人力资源服务机构或与</w:t>
            </w:r>
            <w:r>
              <w:rPr>
                <w:rFonts w:hint="eastAsia" w:ascii="宋体" w:hAnsi="宋体" w:eastAsia="宋体" w:cs="宋体"/>
                <w:bCs/>
                <w:kern w:val="2"/>
                <w:sz w:val="21"/>
                <w:szCs w:val="21"/>
                <w:lang w:val="en-US" w:eastAsia="zh-CN" w:bidi="ar"/>
              </w:rPr>
              <w:t>供应商</w:t>
            </w:r>
            <w:r>
              <w:rPr>
                <w:rFonts w:hint="eastAsia" w:ascii="宋体" w:hAnsi="宋体" w:eastAsia="宋体" w:cs="宋体"/>
                <w:kern w:val="2"/>
                <w:sz w:val="21"/>
                <w:szCs w:val="21"/>
                <w:lang w:val="en-US" w:eastAsia="zh-CN" w:bidi="ar"/>
              </w:rPr>
              <w:t>有直接隶属关系的机构可以代缴社保，但须提供有关证明材料并经评标委员会确认。</w:t>
            </w:r>
          </w:p>
          <w:p w14:paraId="1AE68336">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（4）参与投标的院校，社保证明可以用以下任意一种：</w:t>
            </w:r>
          </w:p>
          <w:p w14:paraId="2AADED7E">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①加盖公章的教师证（须为本单位人员）；</w:t>
            </w:r>
          </w:p>
          <w:p w14:paraId="53963E7E">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②医保证明材料。</w:t>
            </w:r>
          </w:p>
          <w:p w14:paraId="40A6758F">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（5）其他经评标委员会认可的证明材料。</w:t>
            </w:r>
          </w:p>
          <w:p w14:paraId="433388C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（6）法定代表人参与项目的，无需提供社保证明材料，提供身份证明扫描件即可。</w:t>
            </w:r>
          </w:p>
        </w:tc>
      </w:tr>
    </w:tbl>
    <w:p w14:paraId="6A68037E">
      <w:pPr>
        <w:pStyle w:val="26"/>
        <w:rPr>
          <w:rFonts w:hint="eastAsia"/>
          <w:lang w:eastAsia="zh-CN"/>
        </w:rPr>
      </w:pPr>
    </w:p>
    <w:p w14:paraId="2F9265FF">
      <w:pPr>
        <w:pStyle w:val="26"/>
        <w:rPr>
          <w:rFonts w:hint="eastAsia"/>
          <w:lang w:eastAsia="zh-CN"/>
        </w:rPr>
      </w:pPr>
    </w:p>
    <w:p w14:paraId="51265A8D">
      <w:pPr>
        <w:spacing w:line="360" w:lineRule="auto"/>
        <w:jc w:val="center"/>
        <w:outlineLvl w:val="2"/>
        <w:rPr>
          <w:rFonts w:asciiTheme="minorEastAsia" w:hAnsiTheme="minorEastAsia" w:eastAsiaTheme="minorEastAsia"/>
          <w:b/>
          <w:sz w:val="24"/>
        </w:rPr>
      </w:pPr>
      <w:r>
        <w:rPr>
          <w:rFonts w:asciiTheme="minorEastAsia" w:hAnsiTheme="minorEastAsia" w:eastAsiaTheme="minorEastAsia"/>
          <w:b/>
          <w:sz w:val="28"/>
        </w:rPr>
        <w:br w:type="page"/>
      </w: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14:paraId="0932F167">
      <w:pPr>
        <w:pStyle w:val="4"/>
        <w:widowControl/>
        <w:spacing w:line="500" w:lineRule="exact"/>
        <w:jc w:val="both"/>
        <w:rPr>
          <w:rFonts w:hint="eastAsia" w:ascii="黑体" w:hAnsi="宋体" w:eastAsia="黑体" w:cs="Times New Roman"/>
          <w:bCs/>
          <w:kern w:val="2"/>
          <w:sz w:val="28"/>
          <w:szCs w:val="28"/>
        </w:rPr>
      </w:pPr>
      <w:r>
        <w:rPr>
          <w:rFonts w:hint="eastAsia" w:ascii="黑体" w:hAnsi="宋体" w:eastAsia="黑体" w:cs="黑体"/>
          <w:bCs/>
          <w:kern w:val="2"/>
          <w:sz w:val="28"/>
          <w:szCs w:val="28"/>
        </w:rPr>
        <w:t>一．总</w:t>
      </w:r>
      <w:r>
        <w:rPr>
          <w:rFonts w:hint="eastAsia" w:ascii="黑体" w:hAnsi="宋体" w:eastAsia="黑体" w:cs="Times New Roman"/>
          <w:bCs/>
          <w:kern w:val="2"/>
          <w:sz w:val="28"/>
          <w:szCs w:val="28"/>
        </w:rPr>
        <w:t xml:space="preserve">    </w:t>
      </w:r>
      <w:r>
        <w:rPr>
          <w:rFonts w:hint="eastAsia" w:ascii="黑体" w:hAnsi="宋体" w:eastAsia="黑体" w:cs="黑体"/>
          <w:bCs/>
          <w:kern w:val="2"/>
          <w:sz w:val="28"/>
          <w:szCs w:val="28"/>
        </w:rPr>
        <w:t>则</w:t>
      </w:r>
    </w:p>
    <w:p w14:paraId="07D7052C">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
          <w:bCs w:val="0"/>
          <w:kern w:val="2"/>
          <w:sz w:val="21"/>
          <w:szCs w:val="21"/>
        </w:rPr>
      </w:pPr>
      <w:r>
        <w:rPr>
          <w:rFonts w:hint="default" w:ascii="Times New Roman" w:hAnsi="宋体" w:eastAsia="宋体" w:cs="Times New Roman"/>
          <w:b/>
          <w:bCs w:val="0"/>
          <w:kern w:val="2"/>
          <w:sz w:val="21"/>
          <w:szCs w:val="21"/>
          <w:lang w:val="en-US" w:eastAsia="zh-CN" w:bidi="ar"/>
        </w:rPr>
        <w:t>1</w:t>
      </w:r>
      <w:r>
        <w:rPr>
          <w:rFonts w:hint="default" w:ascii="Times New Roman" w:hAnsi="Times New Roman" w:eastAsia="宋体" w:cs="Times New Roman"/>
          <w:b/>
          <w:bCs w:val="0"/>
          <w:kern w:val="2"/>
          <w:sz w:val="21"/>
          <w:szCs w:val="21"/>
          <w:lang w:val="en-US" w:eastAsia="zh-CN" w:bidi="ar"/>
        </w:rPr>
        <w:t>.</w:t>
      </w:r>
      <w:r>
        <w:rPr>
          <w:rFonts w:hint="eastAsia" w:ascii="宋体" w:hAnsi="宋体" w:eastAsia="宋体" w:cs="宋体"/>
          <w:b/>
          <w:bCs w:val="0"/>
          <w:kern w:val="2"/>
          <w:sz w:val="21"/>
          <w:szCs w:val="21"/>
          <w:lang w:val="en-US" w:eastAsia="zh-CN" w:bidi="ar"/>
        </w:rPr>
        <w:t>适用范围</w:t>
      </w:r>
    </w:p>
    <w:p w14:paraId="6EFD9C59">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宋体" w:eastAsia="宋体" w:cs="Times New Roman"/>
          <w:kern w:val="2"/>
          <w:sz w:val="21"/>
          <w:szCs w:val="21"/>
          <w:lang w:val="en-US" w:eastAsia="zh-CN" w:bidi="ar"/>
        </w:rPr>
        <w:t>1.</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本磋商文件仅适用于本次磋商公告所述项目采购。</w:t>
      </w:r>
    </w:p>
    <w:p w14:paraId="5532EB88">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2.</w:t>
      </w:r>
      <w:r>
        <w:rPr>
          <w:rFonts w:hint="eastAsia" w:ascii="宋体" w:hAnsi="宋体" w:eastAsia="宋体" w:cs="宋体"/>
          <w:b/>
          <w:bCs w:val="0"/>
          <w:kern w:val="2"/>
          <w:sz w:val="21"/>
          <w:szCs w:val="21"/>
          <w:lang w:val="en-US" w:eastAsia="zh-CN" w:bidi="ar"/>
        </w:rPr>
        <w:t>有关定义</w:t>
      </w:r>
    </w:p>
    <w:p w14:paraId="4A49BD67">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采购人：系指本次采购项目的业主方。</w:t>
      </w:r>
    </w:p>
    <w:p w14:paraId="12FF6DE7">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2.2</w:t>
      </w:r>
      <w:r>
        <w:rPr>
          <w:rFonts w:hint="eastAsia" w:ascii="宋体" w:hAnsi="宋体" w:eastAsia="宋体" w:cs="宋体"/>
          <w:kern w:val="2"/>
          <w:sz w:val="21"/>
          <w:szCs w:val="21"/>
          <w:lang w:val="en-US" w:eastAsia="zh-CN" w:bidi="ar"/>
        </w:rPr>
        <w:t>委托人：系指本次采购项目的委托方。</w:t>
      </w:r>
    </w:p>
    <w:p w14:paraId="2164138D">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供应商：系指按规定获取了本磋商文件，且已经提交或准备提交本次响应文件的法人或者其他组织。</w:t>
      </w:r>
    </w:p>
    <w:p w14:paraId="33F4D401">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b/>
          <w:bCs w:val="0"/>
          <w:kern w:val="2"/>
          <w:sz w:val="21"/>
          <w:szCs w:val="21"/>
          <w:lang w:val="en-US" w:eastAsia="zh-CN" w:bidi="ar"/>
        </w:rPr>
        <w:t>2.4</w:t>
      </w:r>
      <w:r>
        <w:rPr>
          <w:rFonts w:hint="eastAsia" w:ascii="宋体" w:hAnsi="宋体" w:eastAsia="宋体" w:cs="宋体"/>
          <w:b/>
          <w:bCs w:val="0"/>
          <w:kern w:val="2"/>
          <w:sz w:val="21"/>
          <w:szCs w:val="21"/>
          <w:lang w:val="en-US" w:eastAsia="zh-CN" w:bidi="ar"/>
        </w:rPr>
        <w:t>业绩：</w:t>
      </w:r>
      <w:r>
        <w:rPr>
          <w:rFonts w:hint="eastAsia" w:ascii="宋体" w:hAnsi="宋体" w:eastAsia="宋体" w:cs="宋体"/>
          <w:kern w:val="2"/>
          <w:sz w:val="21"/>
          <w:szCs w:val="21"/>
          <w:lang w:val="en-US" w:eastAsia="zh-CN" w:bidi="ar"/>
        </w:rPr>
        <w:t>供应商与其关联公司（如母公司、分公司、全资子公司、控股子公司、同一法定代表人的公司）之间签订的合同，均不予认可。</w:t>
      </w:r>
    </w:p>
    <w:p w14:paraId="6DDC74D6">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3.</w:t>
      </w:r>
      <w:r>
        <w:rPr>
          <w:rFonts w:hint="eastAsia" w:ascii="宋体" w:hAnsi="宋体" w:eastAsia="宋体" w:cs="宋体"/>
          <w:b/>
          <w:bCs w:val="0"/>
          <w:kern w:val="2"/>
          <w:sz w:val="21"/>
          <w:szCs w:val="21"/>
          <w:lang w:val="en-US" w:eastAsia="zh-CN" w:bidi="ar"/>
        </w:rPr>
        <w:t>投标费用</w:t>
      </w:r>
    </w:p>
    <w:p w14:paraId="042803F3">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3.1</w:t>
      </w:r>
      <w:r>
        <w:rPr>
          <w:rFonts w:hint="eastAsia" w:ascii="宋体" w:hAnsi="宋体" w:eastAsia="宋体" w:cs="宋体"/>
          <w:kern w:val="2"/>
          <w:sz w:val="21"/>
          <w:szCs w:val="21"/>
          <w:lang w:val="en-US" w:eastAsia="zh-CN" w:bidi="ar"/>
        </w:rPr>
        <w:t>无论磋商结果如何，供应商应自行承担其编制与递交响应文件所涉及的一切费用。</w:t>
      </w:r>
    </w:p>
    <w:p w14:paraId="7F8B8B57">
      <w:pPr>
        <w:keepNext w:val="0"/>
        <w:keepLines w:val="0"/>
        <w:widowControl w:val="0"/>
        <w:suppressLineNumbers w:val="0"/>
        <w:spacing w:before="0" w:beforeAutospacing="0" w:after="0" w:afterAutospacing="0" w:line="360" w:lineRule="auto"/>
        <w:ind w:left="0" w:right="0" w:firstLine="550"/>
        <w:jc w:val="both"/>
        <w:rPr>
          <w:rFonts w:hint="eastAsia" w:ascii="Times New Roman" w:hAnsi="宋体"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4.</w:t>
      </w:r>
      <w:r>
        <w:rPr>
          <w:rFonts w:hint="eastAsia" w:ascii="宋体" w:hAnsi="宋体" w:eastAsia="宋体" w:cs="宋体"/>
          <w:b/>
          <w:bCs/>
          <w:kern w:val="2"/>
          <w:sz w:val="21"/>
          <w:szCs w:val="21"/>
          <w:lang w:val="en-US" w:eastAsia="zh-CN" w:bidi="ar"/>
        </w:rPr>
        <w:t>合格的供应商</w:t>
      </w:r>
    </w:p>
    <w:p w14:paraId="74C9BF18">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4.1</w:t>
      </w:r>
      <w:r>
        <w:rPr>
          <w:rFonts w:hint="eastAsia" w:ascii="宋体" w:hAnsi="宋体" w:eastAsia="宋体" w:cs="宋体"/>
          <w:kern w:val="2"/>
          <w:sz w:val="21"/>
          <w:szCs w:val="21"/>
          <w:lang w:val="en-US" w:eastAsia="zh-CN" w:bidi="ar"/>
        </w:rPr>
        <w:t>合格的供应商应符合磋商文件载明的投标资格。</w:t>
      </w:r>
    </w:p>
    <w:p w14:paraId="1A51A3AC">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4.1.1</w:t>
      </w:r>
      <w:r>
        <w:rPr>
          <w:rFonts w:hint="eastAsia" w:ascii="宋体" w:hAnsi="宋体" w:eastAsia="宋体" w:cs="宋体"/>
          <w:kern w:val="2"/>
          <w:sz w:val="21"/>
          <w:szCs w:val="21"/>
          <w:lang w:val="en-US" w:eastAsia="zh-CN" w:bidi="ar"/>
        </w:rPr>
        <w:t>除非磋商文件认可，否则母、子公司之间的业绩、资质不得互用。</w:t>
      </w:r>
    </w:p>
    <w:p w14:paraId="67E484F6">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4.2</w:t>
      </w:r>
      <w:r>
        <w:rPr>
          <w:rFonts w:hint="eastAsia" w:ascii="宋体" w:hAnsi="宋体" w:eastAsia="宋体" w:cs="宋体"/>
          <w:kern w:val="2"/>
          <w:sz w:val="21"/>
          <w:szCs w:val="21"/>
          <w:lang w:val="en-US" w:eastAsia="zh-CN" w:bidi="ar"/>
        </w:rPr>
        <w:t>与采购人存在利害关系可能影响采购公正性的法人、其他组织或个人，不得参加投标。</w:t>
      </w:r>
    </w:p>
    <w:p w14:paraId="47D97880">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单位负责人为同一人或者存在控股、管理关系的不同单位，不得参加同一包别投标或者未划分包别的同一采购项目投标。</w:t>
      </w:r>
    </w:p>
    <w:p w14:paraId="779ABFC7">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违反前两款规定的，相关磋商响应均无效。</w:t>
      </w:r>
    </w:p>
    <w:p w14:paraId="3B500130">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5.</w:t>
      </w:r>
      <w:r>
        <w:rPr>
          <w:rFonts w:hint="eastAsia" w:ascii="宋体" w:hAnsi="宋体" w:eastAsia="宋体" w:cs="宋体"/>
          <w:b/>
          <w:bCs w:val="0"/>
          <w:kern w:val="2"/>
          <w:sz w:val="21"/>
          <w:szCs w:val="21"/>
          <w:lang w:val="en-US" w:eastAsia="zh-CN" w:bidi="ar"/>
        </w:rPr>
        <w:t>踏勘现场</w:t>
      </w:r>
    </w:p>
    <w:p w14:paraId="4F32ADC4">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5.1</w:t>
      </w:r>
      <w:r>
        <w:rPr>
          <w:rFonts w:hint="eastAsia" w:ascii="宋体" w:hAnsi="宋体" w:eastAsia="宋体" w:cs="宋体"/>
          <w:kern w:val="2"/>
          <w:sz w:val="21"/>
          <w:szCs w:val="21"/>
          <w:lang w:val="en-US" w:eastAsia="zh-CN" w:bidi="ar"/>
        </w:rPr>
        <w:t>供应商应自行对服务现场和周围环境进行踏勘，以获取编制响应文件和签署合同所需的资料。踏勘现场的方式、地址及联系方式见供应商须知前附表（如有）。</w:t>
      </w:r>
    </w:p>
    <w:p w14:paraId="341DD886">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5.2</w:t>
      </w:r>
      <w:r>
        <w:rPr>
          <w:rFonts w:hint="eastAsia" w:ascii="宋体" w:hAnsi="宋体" w:eastAsia="宋体" w:cs="宋体"/>
          <w:kern w:val="2"/>
          <w:sz w:val="21"/>
          <w:szCs w:val="21"/>
          <w:lang w:val="en-US" w:eastAsia="zh-CN" w:bidi="ar"/>
        </w:rPr>
        <w:t>踏勘现场所发生的费用由供应商自行承担。采购人向供应商提供的有关服务现场的资料和数据，是采购人现有的能使供应商利用的资料。采购人对供应商由此而做出的推论、理解和结论概不负责。供应商未到服务现场实地踏勘的，成交后签订合同时和履约过程中，不得以不完全了解现场情况为由，提出任何形式的增加合同价款或索赔的要求。</w:t>
      </w:r>
    </w:p>
    <w:p w14:paraId="02C6D5CF">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5.3</w:t>
      </w:r>
      <w:r>
        <w:rPr>
          <w:rFonts w:hint="eastAsia" w:ascii="宋体" w:hAnsi="宋体" w:eastAsia="宋体" w:cs="宋体"/>
          <w:kern w:val="2"/>
          <w:sz w:val="21"/>
          <w:szCs w:val="21"/>
          <w:lang w:val="en-US" w:eastAsia="zh-CN" w:bidi="ar"/>
        </w:rPr>
        <w:t>除非有特殊要求，磋商文件不单独提供服务地点的自然环境、气候条件、公用设施等情况，供应商被视为熟悉上述与履行合同有关的一切情况。</w:t>
      </w:r>
    </w:p>
    <w:p w14:paraId="6F16AEFA">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Cs/>
          <w:kern w:val="2"/>
          <w:sz w:val="21"/>
          <w:szCs w:val="21"/>
        </w:rPr>
      </w:pPr>
      <w:r>
        <w:rPr>
          <w:rFonts w:hint="default" w:ascii="Times New Roman" w:hAnsi="Times New Roman" w:eastAsia="宋体" w:cs="Times New Roman"/>
          <w:b/>
          <w:bCs w:val="0"/>
          <w:kern w:val="2"/>
          <w:sz w:val="21"/>
          <w:szCs w:val="21"/>
          <w:lang w:val="en-US" w:eastAsia="zh-CN" w:bidi="ar"/>
        </w:rPr>
        <w:t>6.</w:t>
      </w:r>
      <w:r>
        <w:rPr>
          <w:rFonts w:hint="eastAsia" w:ascii="宋体" w:hAnsi="宋体" w:eastAsia="宋体" w:cs="宋体"/>
          <w:b/>
          <w:bCs w:val="0"/>
          <w:kern w:val="2"/>
          <w:sz w:val="21"/>
          <w:szCs w:val="21"/>
          <w:lang w:val="en-US" w:eastAsia="zh-CN" w:bidi="ar"/>
        </w:rPr>
        <w:t>知识产权</w:t>
      </w:r>
    </w:p>
    <w:p w14:paraId="232D56B6">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Cs/>
          <w:kern w:val="2"/>
          <w:sz w:val="21"/>
          <w:szCs w:val="21"/>
        </w:rPr>
      </w:pPr>
      <w:r>
        <w:rPr>
          <w:rFonts w:hint="default" w:ascii="Times New Roman" w:hAnsi="Times New Roman" w:eastAsia="宋体" w:cs="Times New Roman"/>
          <w:kern w:val="2"/>
          <w:sz w:val="21"/>
          <w:szCs w:val="21"/>
          <w:lang w:val="en-US" w:eastAsia="zh-CN" w:bidi="ar"/>
        </w:rPr>
        <w:t>6.1</w:t>
      </w:r>
      <w:r>
        <w:rPr>
          <w:rFonts w:hint="eastAsia" w:ascii="宋体" w:hAnsi="宋体" w:eastAsia="宋体" w:cs="宋体"/>
          <w:bCs/>
          <w:kern w:val="2"/>
          <w:sz w:val="21"/>
          <w:szCs w:val="21"/>
          <w:lang w:val="en-US" w:eastAsia="zh-CN" w:bidi="ar"/>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w:t>
      </w:r>
      <w:r>
        <w:rPr>
          <w:rFonts w:hint="eastAsia" w:ascii="宋体" w:hAnsi="宋体" w:eastAsia="宋体" w:cs="宋体"/>
          <w:kern w:val="2"/>
          <w:sz w:val="21"/>
          <w:szCs w:val="21"/>
          <w:lang w:val="en-US" w:eastAsia="zh-CN" w:bidi="ar"/>
        </w:rPr>
        <w:t>如因此导致采购人损失的，供应商须承担全部赔偿责任。</w:t>
      </w:r>
    </w:p>
    <w:p w14:paraId="5013220B">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7.</w:t>
      </w:r>
      <w:r>
        <w:rPr>
          <w:rFonts w:hint="eastAsia" w:ascii="宋体" w:hAnsi="宋体" w:eastAsia="宋体" w:cs="宋体"/>
          <w:b/>
          <w:bCs w:val="0"/>
          <w:kern w:val="2"/>
          <w:sz w:val="21"/>
          <w:szCs w:val="21"/>
          <w:lang w:val="en-US" w:eastAsia="zh-CN" w:bidi="ar"/>
        </w:rPr>
        <w:t>纪律与保密</w:t>
      </w:r>
    </w:p>
    <w:p w14:paraId="2E89B631">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7.1</w:t>
      </w:r>
      <w:r>
        <w:rPr>
          <w:rFonts w:hint="eastAsia" w:ascii="宋体" w:hAnsi="宋体" w:eastAsia="宋体" w:cs="宋体"/>
          <w:kern w:val="2"/>
          <w:sz w:val="21"/>
          <w:szCs w:val="21"/>
          <w:lang w:val="en-US" w:eastAsia="zh-CN" w:bidi="ar"/>
        </w:rPr>
        <w:t>供应商的投标行为应遵守中国的有关法律、法规和规章。</w:t>
      </w:r>
    </w:p>
    <w:p w14:paraId="5CD233B5">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7.2</w:t>
      </w:r>
      <w:r>
        <w:rPr>
          <w:rFonts w:hint="eastAsia" w:ascii="宋体" w:hAnsi="宋体" w:eastAsia="宋体" w:cs="宋体"/>
          <w:kern w:val="2"/>
          <w:sz w:val="21"/>
          <w:szCs w:val="21"/>
          <w:lang w:val="en-US" w:eastAsia="zh-CN" w:bidi="ar"/>
        </w:rPr>
        <w:t>供应商不得相互串通投标报价，不得排挤其他供应商的公平竞争，损害采购人或者其他供应商的合法权益。</w:t>
      </w:r>
      <w:r>
        <w:rPr>
          <w:rFonts w:hint="default" w:ascii="Times New Roman" w:hAnsi="宋体" w:eastAsia="宋体" w:cs="Times New Roman"/>
          <w:kern w:val="2"/>
          <w:sz w:val="21"/>
          <w:szCs w:val="21"/>
          <w:lang w:val="en-US" w:eastAsia="zh-CN" w:bidi="ar"/>
        </w:rPr>
        <w:t xml:space="preserve"> </w:t>
      </w:r>
    </w:p>
    <w:p w14:paraId="3F520154">
      <w:pPr>
        <w:keepNext w:val="0"/>
        <w:keepLines w:val="0"/>
        <w:widowControl w:val="0"/>
        <w:suppressLineNumbers w:val="0"/>
        <w:spacing w:before="0" w:beforeAutospacing="0" w:after="0" w:afterAutospacing="0" w:line="360" w:lineRule="auto"/>
        <w:ind w:left="0" w:right="0" w:firstLine="541" w:firstLineChars="258"/>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供应商不得与采购人串通投标，损害国家利益、社会公共利益或者他人的合法权益。</w:t>
      </w:r>
      <w:r>
        <w:rPr>
          <w:rFonts w:hint="default"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禁止供应商以向采购人或者磋商小组成员行贿的手段谋取中标。</w:t>
      </w:r>
    </w:p>
    <w:p w14:paraId="3E631887">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供应商不得以低于成本的报价竞标，也不得以他人名义投标或者以其他方式弄虚作假，骗取中标。</w:t>
      </w:r>
    </w:p>
    <w:p w14:paraId="286B4003">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7.3</w:t>
      </w:r>
      <w:r>
        <w:rPr>
          <w:rFonts w:hint="eastAsia" w:ascii="宋体" w:hAnsi="宋体" w:eastAsia="宋体" w:cs="宋体"/>
          <w:kern w:val="2"/>
          <w:sz w:val="21"/>
          <w:szCs w:val="21"/>
          <w:lang w:val="en-US" w:eastAsia="zh-CN" w:bidi="ar"/>
        </w:rPr>
        <w:t>在确定成交供应商之前，供应商不得与采购人就投标价格、投标方案等实质性内容进行谈判，也不得私下接触磋商小组成员。</w:t>
      </w:r>
    </w:p>
    <w:p w14:paraId="1100045B">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7.4</w:t>
      </w:r>
      <w:r>
        <w:rPr>
          <w:rFonts w:hint="eastAsia" w:ascii="宋体" w:hAnsi="宋体" w:eastAsia="宋体" w:cs="宋体"/>
          <w:kern w:val="2"/>
          <w:sz w:val="21"/>
          <w:szCs w:val="21"/>
          <w:lang w:val="en-US" w:eastAsia="zh-CN" w:bidi="ar"/>
        </w:rPr>
        <w:t>在确定成交供应商之前，供应商试图在响应文件审查、澄清、比较和评价时对磋商小组、采购人施加任何影响都可能导致其投标无效。</w:t>
      </w:r>
    </w:p>
    <w:p w14:paraId="7417D0F3">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kern w:val="2"/>
          <w:sz w:val="21"/>
          <w:szCs w:val="21"/>
        </w:rPr>
      </w:pPr>
      <w:r>
        <w:rPr>
          <w:rFonts w:hint="default" w:ascii="Times New Roman" w:hAnsi="Times New Roman" w:eastAsia="宋体" w:cs="Times New Roman"/>
          <w:kern w:val="2"/>
          <w:sz w:val="21"/>
          <w:szCs w:val="21"/>
          <w:lang w:val="en-US" w:eastAsia="zh-CN" w:bidi="ar"/>
        </w:rPr>
        <w:t>7.5</w:t>
      </w:r>
      <w:r>
        <w:rPr>
          <w:rFonts w:hint="eastAsia" w:ascii="宋体" w:hAnsi="宋体" w:eastAsia="宋体" w:cs="宋体"/>
          <w:kern w:val="2"/>
          <w:sz w:val="21"/>
          <w:szCs w:val="21"/>
          <w:lang w:val="en-US" w:eastAsia="zh-CN" w:bidi="ar"/>
        </w:rPr>
        <w:t>由采购人向供应商提供的图纸、详细资料、样品、模型、模件和所有其它资料，被视为保密资料，仅被用于它所规定的用途。除非得到采购人的同意，不能向任何第三方透露。磋商结束后，应采购人要求，供应商应归还所有从采购人处获得的保密资料。</w:t>
      </w:r>
    </w:p>
    <w:p w14:paraId="031AADC9">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8.</w:t>
      </w:r>
      <w:r>
        <w:rPr>
          <w:rFonts w:hint="eastAsia" w:ascii="宋体" w:hAnsi="宋体" w:eastAsia="宋体" w:cs="宋体"/>
          <w:b/>
          <w:bCs w:val="0"/>
          <w:kern w:val="2"/>
          <w:sz w:val="21"/>
          <w:szCs w:val="21"/>
          <w:lang w:val="en-US" w:eastAsia="zh-CN" w:bidi="ar"/>
        </w:rPr>
        <w:t>联合体磋商</w:t>
      </w:r>
    </w:p>
    <w:p w14:paraId="401D89D3">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8.1</w:t>
      </w:r>
      <w:r>
        <w:rPr>
          <w:rFonts w:hint="eastAsia" w:ascii="宋体" w:hAnsi="宋体" w:eastAsia="宋体" w:cs="宋体"/>
          <w:kern w:val="2"/>
          <w:sz w:val="21"/>
          <w:szCs w:val="21"/>
          <w:lang w:val="en-US" w:eastAsia="zh-CN" w:bidi="ar"/>
        </w:rPr>
        <w:t>除非本项目明确要求不接受联合体形式磋商外，两个以上法人（磋商文件如有约定，从其约定）或者其他组织可以组成一个联合体，以一个供应商的身份共同磋商。</w:t>
      </w:r>
    </w:p>
    <w:p w14:paraId="4117E0BF">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8.2</w:t>
      </w:r>
      <w:r>
        <w:rPr>
          <w:rFonts w:hint="eastAsia" w:ascii="宋体" w:hAnsi="宋体" w:eastAsia="宋体" w:cs="宋体"/>
          <w:kern w:val="2"/>
          <w:sz w:val="21"/>
          <w:szCs w:val="21"/>
          <w:lang w:val="en-US" w:eastAsia="zh-CN" w:bidi="ar"/>
        </w:rPr>
        <w:t>以联合体形式参加磋商的，联合体各方均应当具备承担磋商项目的相应能力；国家有关规定或者磋商文件对供应商资格条件有规定的，联合体各方均应当具备规定的相应资格条件。由同一专业的单位组成的联合体，按照资质等级较低的单位确定资质等级。</w:t>
      </w:r>
    </w:p>
    <w:p w14:paraId="7234C41C">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8.3</w:t>
      </w:r>
      <w:r>
        <w:rPr>
          <w:rFonts w:hint="eastAsia" w:ascii="宋体" w:hAnsi="宋体" w:eastAsia="宋体" w:cs="宋体"/>
          <w:kern w:val="2"/>
          <w:sz w:val="21"/>
          <w:szCs w:val="21"/>
          <w:lang w:val="en-US" w:eastAsia="zh-CN" w:bidi="ar"/>
        </w:rPr>
        <w:t>联合体各方应当签订联合体协议，明确约定各方拟承担的工作和责任，并将联合体协议连同响应文件一并提交。联合体中标的，联合体各方应当共同与采购人签订合同，就成交项目向采购人承担连带责任。联合体各方在同一采购项目（包别）中以自己名义单独磋商或者参加其他联合体磋商的，相关磋商均无效。</w:t>
      </w:r>
    </w:p>
    <w:p w14:paraId="30A141FE">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8.4</w:t>
      </w:r>
      <w:r>
        <w:rPr>
          <w:rFonts w:hint="eastAsia" w:ascii="宋体" w:hAnsi="宋体" w:eastAsia="宋体" w:cs="宋体"/>
          <w:kern w:val="2"/>
          <w:sz w:val="21"/>
          <w:szCs w:val="21"/>
          <w:lang w:val="en-US" w:eastAsia="zh-CN" w:bidi="ar"/>
        </w:rPr>
        <w:t>联合体磋商的，磋商保证金由联合体牵头方递交，以一方名义递交保证金的，对联合体各方均具有约束力。</w:t>
      </w:r>
    </w:p>
    <w:p w14:paraId="7B6912F0">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8.5</w:t>
      </w:r>
      <w:r>
        <w:rPr>
          <w:rFonts w:hint="eastAsia" w:ascii="宋体" w:hAnsi="宋体" w:eastAsia="宋体" w:cs="宋体"/>
          <w:kern w:val="2"/>
          <w:sz w:val="21"/>
          <w:szCs w:val="21"/>
          <w:lang w:val="en-US" w:eastAsia="zh-CN" w:bidi="ar"/>
        </w:rPr>
        <w:t>除磋商文件有明确约定的，联合体参加磋商的，可以由联合体中的任一方获取磋商文件。</w:t>
      </w:r>
    </w:p>
    <w:p w14:paraId="327509AA">
      <w:pPr>
        <w:keepNext w:val="0"/>
        <w:keepLines w:val="0"/>
        <w:widowControl w:val="0"/>
        <w:suppressLineNumbers w:val="0"/>
        <w:spacing w:before="0" w:beforeAutospacing="0" w:after="0" w:afterAutospacing="0" w:line="360" w:lineRule="auto"/>
        <w:ind w:left="0" w:right="0" w:firstLine="525"/>
        <w:jc w:val="both"/>
        <w:rPr>
          <w:rFonts w:hint="default" w:ascii="Times New Roman" w:hAnsi="宋体"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9.</w:t>
      </w:r>
      <w:r>
        <w:rPr>
          <w:rFonts w:hint="eastAsia" w:ascii="宋体" w:hAnsi="宋体" w:eastAsia="宋体" w:cs="宋体"/>
          <w:b/>
          <w:bCs/>
          <w:kern w:val="2"/>
          <w:sz w:val="21"/>
          <w:szCs w:val="21"/>
          <w:lang w:val="en-US" w:eastAsia="zh-CN" w:bidi="ar"/>
        </w:rPr>
        <w:t>投标专用章的效力</w:t>
      </w:r>
    </w:p>
    <w:p w14:paraId="41F9AC1F">
      <w:pPr>
        <w:keepNext w:val="0"/>
        <w:keepLines w:val="0"/>
        <w:widowControl w:val="0"/>
        <w:suppressLineNumbers w:val="0"/>
        <w:spacing w:before="0" w:beforeAutospacing="0" w:after="0" w:afterAutospacing="0" w:line="360" w:lineRule="auto"/>
        <w:ind w:left="0" w:right="0" w:firstLine="525"/>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9.1</w:t>
      </w:r>
      <w:r>
        <w:rPr>
          <w:rFonts w:hint="eastAsia" w:ascii="宋体" w:hAnsi="宋体" w:eastAsia="宋体" w:cs="宋体"/>
          <w:kern w:val="2"/>
          <w:sz w:val="21"/>
          <w:szCs w:val="21"/>
          <w:lang w:val="en-US" w:eastAsia="zh-CN" w:bidi="ar"/>
        </w:rPr>
        <w:t>磋商文件中明确要求加盖公章的，供应商必须加盖供应商公章。在有授权文件</w:t>
      </w:r>
      <w:r>
        <w:rPr>
          <w:rFonts w:hint="default" w:ascii="Times New Roman" w:hAnsi="宋体"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原件或原件的扫描件</w:t>
      </w:r>
      <w:r>
        <w:rPr>
          <w:rFonts w:hint="default" w:ascii="Times New Roman" w:hAnsi="宋体"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表明投标专用章法律效力等同于供应商公章的情况下，可以加盖投标专用章，否则将导致投标无效。</w:t>
      </w:r>
    </w:p>
    <w:p w14:paraId="64DED2FB">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10.</w:t>
      </w:r>
      <w:r>
        <w:rPr>
          <w:rFonts w:hint="eastAsia" w:ascii="宋体" w:hAnsi="宋体" w:eastAsia="宋体" w:cs="宋体"/>
          <w:b/>
          <w:bCs/>
          <w:kern w:val="2"/>
          <w:sz w:val="21"/>
          <w:szCs w:val="21"/>
          <w:lang w:val="en-US" w:eastAsia="zh-CN" w:bidi="ar"/>
        </w:rPr>
        <w:t>合同标的转让</w:t>
      </w:r>
    </w:p>
    <w:p w14:paraId="095F2363">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10.1</w:t>
      </w:r>
      <w:r>
        <w:rPr>
          <w:rFonts w:hint="eastAsia" w:ascii="宋体" w:hAnsi="宋体" w:eastAsia="宋体" w:cs="宋体"/>
          <w:kern w:val="2"/>
          <w:sz w:val="21"/>
          <w:szCs w:val="21"/>
          <w:lang w:val="en-US" w:eastAsia="zh-CN" w:bidi="ar"/>
        </w:rPr>
        <w:t>合同未约定或者未经采购人同意，成交供应商不得向他人转让成交项目，也不得将成交项目拆解后分别向他人转让。</w:t>
      </w:r>
      <w:r>
        <w:rPr>
          <w:rFonts w:hint="eastAsia" w:ascii="Times New Roman" w:hAnsi="宋体" w:eastAsia="宋体" w:cs="Times New Roman"/>
          <w:kern w:val="2"/>
          <w:sz w:val="21"/>
          <w:szCs w:val="21"/>
          <w:lang w:val="en-US" w:eastAsia="zh-CN" w:bidi="ar"/>
        </w:rPr>
        <w:t xml:space="preserve"> </w:t>
      </w:r>
    </w:p>
    <w:p w14:paraId="3735E394">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10.2</w:t>
      </w:r>
      <w:r>
        <w:rPr>
          <w:rFonts w:hint="eastAsia" w:ascii="宋体" w:hAnsi="宋体" w:eastAsia="宋体" w:cs="宋体"/>
          <w:kern w:val="2"/>
          <w:sz w:val="21"/>
          <w:szCs w:val="21"/>
          <w:lang w:val="en-US" w:eastAsia="zh-CN" w:bidi="ar"/>
        </w:rPr>
        <w:t>合同约定或者经采购人同意，成交供应商可以将成交项目的部分非主体、非关键性工作分包给他人完成。接受分包的人应当具备相应的资格条件，并不得再次分包。如果本项目允许分包，供应商根据采购项目的实际情况，拟在成交后将项目的非主体、非关键性工作交由他人完成的，应在响应文件中载明。</w:t>
      </w:r>
    </w:p>
    <w:p w14:paraId="3E797AA4">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10.3</w:t>
      </w:r>
      <w:r>
        <w:rPr>
          <w:rFonts w:hint="eastAsia" w:ascii="宋体" w:hAnsi="宋体" w:eastAsia="宋体" w:cs="宋体"/>
          <w:kern w:val="2"/>
          <w:sz w:val="21"/>
          <w:szCs w:val="21"/>
          <w:lang w:val="en-US" w:eastAsia="zh-CN" w:bidi="ar"/>
        </w:rPr>
        <w:t>成交供应商应当就分包项目向采购人负责，接受分包的人就分包项目承担连带责任。</w:t>
      </w:r>
    </w:p>
    <w:p w14:paraId="17219FDC">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11.</w:t>
      </w:r>
      <w:r>
        <w:rPr>
          <w:rFonts w:hint="eastAsia" w:ascii="宋体" w:hAnsi="宋体" w:eastAsia="宋体" w:cs="宋体"/>
          <w:b/>
          <w:bCs/>
          <w:kern w:val="2"/>
          <w:sz w:val="21"/>
          <w:szCs w:val="21"/>
          <w:lang w:val="en-US" w:eastAsia="zh-CN" w:bidi="ar"/>
        </w:rPr>
        <w:t>磋商信息的发布</w:t>
      </w:r>
    </w:p>
    <w:p w14:paraId="13326BF6">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11.1</w:t>
      </w:r>
      <w:r>
        <w:rPr>
          <w:rFonts w:hint="eastAsia" w:ascii="宋体" w:hAnsi="宋体" w:eastAsia="宋体" w:cs="宋体"/>
          <w:kern w:val="2"/>
          <w:sz w:val="21"/>
          <w:szCs w:val="21"/>
          <w:lang w:val="en-US" w:eastAsia="zh-CN" w:bidi="ar"/>
        </w:rPr>
        <w:t>与本次磋商活动相关的信息，将在采购人官方网站发布。</w:t>
      </w:r>
    </w:p>
    <w:p w14:paraId="4FDFAEAC">
      <w:pPr>
        <w:pStyle w:val="4"/>
        <w:widowControl/>
        <w:spacing w:line="500" w:lineRule="exact"/>
        <w:jc w:val="both"/>
        <w:rPr>
          <w:rFonts w:hint="eastAsia" w:ascii="黑体" w:hAnsi="宋体" w:eastAsia="黑体" w:cs="Times New Roman"/>
          <w:bCs/>
          <w:kern w:val="2"/>
          <w:sz w:val="28"/>
          <w:szCs w:val="28"/>
        </w:rPr>
      </w:pPr>
      <w:r>
        <w:rPr>
          <w:rFonts w:hint="eastAsia" w:ascii="黑体" w:hAnsi="宋体" w:eastAsia="黑体" w:cs="黑体"/>
          <w:bCs/>
          <w:kern w:val="2"/>
          <w:sz w:val="28"/>
          <w:szCs w:val="28"/>
        </w:rPr>
        <w:t>二．磋商文件</w:t>
      </w:r>
    </w:p>
    <w:p w14:paraId="4223EF94">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12.</w:t>
      </w:r>
      <w:r>
        <w:rPr>
          <w:rFonts w:hint="eastAsia" w:ascii="宋体" w:hAnsi="宋体" w:eastAsia="宋体" w:cs="宋体"/>
          <w:b/>
          <w:bCs w:val="0"/>
          <w:kern w:val="2"/>
          <w:sz w:val="21"/>
          <w:szCs w:val="21"/>
          <w:lang w:val="en-US" w:eastAsia="zh-CN" w:bidi="ar"/>
        </w:rPr>
        <w:t>磋商文件构成</w:t>
      </w:r>
    </w:p>
    <w:p w14:paraId="34FC4552">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default" w:ascii="Times New Roman" w:hAnsi="宋体"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磋商文件包括以下部分：</w:t>
      </w:r>
    </w:p>
    <w:p w14:paraId="1C7A8817">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default" w:ascii="Times New Roman" w:hAnsi="宋体" w:eastAsia="宋体" w:cs="Times New Roman"/>
          <w:kern w:val="2"/>
          <w:sz w:val="21"/>
          <w:szCs w:val="21"/>
          <w:lang w:val="en-US" w:eastAsia="zh-CN" w:bidi="ar"/>
        </w:rPr>
        <w:t>.1</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第一章：磋商邀请（磋商公告）；</w:t>
      </w:r>
    </w:p>
    <w:p w14:paraId="1507BAB6">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default" w:ascii="Times New Roman" w:hAnsi="宋体" w:eastAsia="宋体" w:cs="Times New Roman"/>
          <w:kern w:val="2"/>
          <w:sz w:val="21"/>
          <w:szCs w:val="21"/>
          <w:lang w:val="en-US" w:eastAsia="zh-CN" w:bidi="ar"/>
        </w:rPr>
        <w:t>.1</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第二章：供应商须知；</w:t>
      </w:r>
    </w:p>
    <w:p w14:paraId="526B7D86">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default" w:ascii="Times New Roman" w:hAnsi="宋体" w:eastAsia="宋体" w:cs="Times New Roman"/>
          <w:kern w:val="2"/>
          <w:sz w:val="21"/>
          <w:szCs w:val="21"/>
          <w:lang w:val="en-US" w:eastAsia="zh-CN" w:bidi="ar"/>
        </w:rPr>
        <w:t>.1</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第三章：采购需求；</w:t>
      </w:r>
    </w:p>
    <w:p w14:paraId="757D5DE7">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default" w:ascii="Times New Roman" w:hAnsi="宋体" w:eastAsia="宋体" w:cs="Times New Roman"/>
          <w:kern w:val="2"/>
          <w:sz w:val="21"/>
          <w:szCs w:val="21"/>
          <w:lang w:val="en-US" w:eastAsia="zh-CN" w:bidi="ar"/>
        </w:rPr>
        <w:t>.1</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第四章：磋商与评审办法；</w:t>
      </w:r>
    </w:p>
    <w:p w14:paraId="0B871197">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default" w:ascii="Times New Roman" w:hAnsi="宋体" w:eastAsia="宋体" w:cs="Times New Roman"/>
          <w:kern w:val="2"/>
          <w:sz w:val="21"/>
          <w:szCs w:val="21"/>
          <w:lang w:val="en-US" w:eastAsia="zh-CN" w:bidi="ar"/>
        </w:rPr>
        <w:t>.1</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第五章：合同；</w:t>
      </w:r>
    </w:p>
    <w:p w14:paraId="4280C814">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default" w:ascii="Times New Roman" w:hAnsi="宋体" w:eastAsia="宋体" w:cs="Times New Roman"/>
          <w:kern w:val="2"/>
          <w:sz w:val="21"/>
          <w:szCs w:val="21"/>
          <w:lang w:val="en-US" w:eastAsia="zh-CN" w:bidi="ar"/>
        </w:rPr>
        <w:t>.1</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第六章：技术标准和要求；</w:t>
      </w:r>
    </w:p>
    <w:p w14:paraId="397A016A">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default" w:ascii="Times New Roman" w:hAnsi="宋体" w:eastAsia="宋体" w:cs="Times New Roman"/>
          <w:kern w:val="2"/>
          <w:sz w:val="21"/>
          <w:szCs w:val="21"/>
          <w:lang w:val="en-US" w:eastAsia="zh-CN" w:bidi="ar"/>
        </w:rPr>
        <w:t>.1</w:t>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第七章：响应文件格式；</w:t>
      </w:r>
    </w:p>
    <w:p w14:paraId="51C518AF">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12.1.9</w:t>
      </w:r>
      <w:r>
        <w:rPr>
          <w:rFonts w:hint="eastAsia" w:ascii="宋体" w:hAnsi="宋体" w:eastAsia="宋体" w:cs="宋体"/>
          <w:kern w:val="2"/>
          <w:sz w:val="21"/>
          <w:szCs w:val="21"/>
          <w:lang w:val="en-US" w:eastAsia="zh-CN" w:bidi="ar"/>
        </w:rPr>
        <w:t>采购人发布的图纸、答疑、补遗、补充通知（如有）等。</w:t>
      </w:r>
    </w:p>
    <w:p w14:paraId="7AC88D43">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default" w:ascii="Times New Roman" w:hAnsi="宋体"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default"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供应商应认真阅读磋商文件中所有的事项、格式、条件、条款和规范等要求。</w:t>
      </w:r>
    </w:p>
    <w:p w14:paraId="3CA66196">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12.3</w:t>
      </w:r>
      <w:r>
        <w:rPr>
          <w:rFonts w:hint="eastAsia" w:ascii="宋体" w:hAnsi="宋体" w:eastAsia="宋体" w:cs="宋体"/>
          <w:kern w:val="2"/>
          <w:sz w:val="21"/>
          <w:szCs w:val="21"/>
          <w:lang w:val="en-US" w:eastAsia="zh-CN" w:bidi="ar"/>
        </w:rPr>
        <w:t>供应商应当按照磋商文件的要求编制响应文件。响应文件应对磋商文件提出的要求和条件作出实质性响应。</w:t>
      </w:r>
    </w:p>
    <w:p w14:paraId="5DA05F74">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12.4</w:t>
      </w:r>
      <w:r>
        <w:rPr>
          <w:rFonts w:hint="eastAsia" w:ascii="宋体" w:hAnsi="宋体" w:eastAsia="宋体" w:cs="宋体"/>
          <w:kern w:val="2"/>
          <w:sz w:val="21"/>
          <w:szCs w:val="21"/>
          <w:lang w:val="en-US" w:eastAsia="zh-CN" w:bidi="ar"/>
        </w:rPr>
        <w:t>供应商获取磋商文件后，应仔细检查磋商文件的所有内容，如有残缺等问题应在获得磋商文件</w:t>
      </w:r>
      <w:r>
        <w:rPr>
          <w:rFonts w:hint="default" w:ascii="Times New Roman" w:hAnsi="宋体"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日内向采购人提出，否则，由此引起的损失由供应商自行承担。</w:t>
      </w:r>
    </w:p>
    <w:p w14:paraId="363C9433">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13.</w:t>
      </w:r>
      <w:r>
        <w:rPr>
          <w:rFonts w:hint="eastAsia" w:ascii="宋体" w:hAnsi="宋体" w:eastAsia="宋体" w:cs="宋体"/>
          <w:b/>
          <w:bCs w:val="0"/>
          <w:kern w:val="2"/>
          <w:sz w:val="21"/>
          <w:szCs w:val="21"/>
          <w:lang w:val="en-US" w:eastAsia="zh-CN" w:bidi="ar"/>
        </w:rPr>
        <w:t>答疑及磋商文件的澄清与修改</w:t>
      </w:r>
    </w:p>
    <w:p w14:paraId="09D19B58">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default" w:ascii="Times New Roman" w:hAnsi="宋体"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供应商如果对磋商文件、工程量清单、最高投标限价（采购控制价）及相关附件等磋商文件的其他任何内容有相关疑问，可以于供应商须知前附表列明的答疑接受时间前，通过纸质形式向采购人提出（疑问文件以文档纸质形式（并加盖公章）提供）。</w:t>
      </w:r>
    </w:p>
    <w:p w14:paraId="58239446">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13.2</w:t>
      </w:r>
      <w:r>
        <w:rPr>
          <w:rFonts w:hint="eastAsia" w:ascii="宋体" w:hAnsi="宋体" w:eastAsia="宋体" w:cs="宋体"/>
          <w:kern w:val="2"/>
          <w:sz w:val="21"/>
          <w:szCs w:val="21"/>
          <w:lang w:val="en-US" w:eastAsia="zh-CN" w:bidi="ar"/>
        </w:rPr>
        <w:t>如磋商文件存在不一致时，优先顺序如下：（</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）磋商公告；（</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）供应商须知前附表；（</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）采购需求；（</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）磋商与评审办法；（</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）其他。</w:t>
      </w:r>
    </w:p>
    <w:p w14:paraId="6A500103">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13.3</w:t>
      </w:r>
      <w:r>
        <w:rPr>
          <w:rFonts w:hint="eastAsia" w:ascii="宋体" w:hAnsi="宋体" w:eastAsia="宋体" w:cs="宋体"/>
          <w:kern w:val="2"/>
          <w:sz w:val="21"/>
          <w:szCs w:val="21"/>
          <w:lang w:val="en-US" w:eastAsia="zh-CN" w:bidi="ar"/>
        </w:rPr>
        <w:t>采购人对磋商文件进行的答疑、澄清、变更或补充，将在网站上及时发布，该公告内容为磋商文件的组成部分，对供应商具有同样约束力效力。当磋商文件、磋商文件的答疑、澄清、变更或补充等在同一内容的表述上不一致时，以最后发出的文件（公告）为准。供应商应主动上网查询。采购人不承担供应商未及时关注相关信息引发的相关责任。</w:t>
      </w:r>
    </w:p>
    <w:p w14:paraId="3B5C7E64">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13.4</w:t>
      </w:r>
      <w:r>
        <w:rPr>
          <w:rFonts w:hint="eastAsia" w:ascii="宋体" w:hAnsi="宋体" w:eastAsia="宋体" w:cs="宋体"/>
          <w:kern w:val="2"/>
          <w:sz w:val="21"/>
          <w:szCs w:val="21"/>
          <w:lang w:val="en-US" w:eastAsia="zh-CN" w:bidi="ar"/>
        </w:rPr>
        <w:t>在响应文件提交截止时间前，采购人可以视采购具体情况，延长响应文件提交截止时间和磋商时间，并及时在网站上发布变更（延期）公告。在上述情况下，采购人和供应商在响应文件提交截止期方面的全部权力、责任和义务，将适用于延长后新的响应文件提交截止期。</w:t>
      </w:r>
    </w:p>
    <w:p w14:paraId="718F1ED2">
      <w:pPr>
        <w:pStyle w:val="4"/>
        <w:widowControl/>
        <w:spacing w:line="500" w:lineRule="exact"/>
        <w:jc w:val="both"/>
        <w:rPr>
          <w:rFonts w:hint="eastAsia" w:ascii="黑体" w:hAnsi="宋体" w:eastAsia="黑体" w:cs="Times New Roman"/>
          <w:bCs/>
          <w:kern w:val="2"/>
          <w:sz w:val="28"/>
          <w:szCs w:val="28"/>
        </w:rPr>
      </w:pPr>
      <w:r>
        <w:rPr>
          <w:rFonts w:hint="eastAsia" w:ascii="黑体" w:hAnsi="宋体" w:eastAsia="黑体" w:cs="黑体"/>
          <w:bCs/>
          <w:kern w:val="2"/>
          <w:sz w:val="28"/>
          <w:szCs w:val="28"/>
        </w:rPr>
        <w:t>三．响应文件的编制</w:t>
      </w:r>
    </w:p>
    <w:p w14:paraId="43122B93">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14.</w:t>
      </w:r>
      <w:r>
        <w:rPr>
          <w:rFonts w:hint="eastAsia" w:ascii="宋体" w:hAnsi="宋体" w:eastAsia="宋体" w:cs="宋体"/>
          <w:b/>
          <w:bCs w:val="0"/>
          <w:kern w:val="2"/>
          <w:sz w:val="21"/>
          <w:szCs w:val="21"/>
          <w:lang w:val="en-US" w:eastAsia="zh-CN" w:bidi="ar"/>
        </w:rPr>
        <w:t>响应文件构成与要求</w:t>
      </w:r>
    </w:p>
    <w:p w14:paraId="18E2465F">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14.1</w:t>
      </w:r>
      <w:r>
        <w:rPr>
          <w:rFonts w:hint="eastAsia" w:ascii="宋体" w:hAnsi="宋体" w:eastAsia="宋体" w:cs="宋体"/>
          <w:kern w:val="2"/>
          <w:sz w:val="21"/>
          <w:szCs w:val="21"/>
          <w:lang w:val="en-US" w:eastAsia="zh-CN" w:bidi="ar"/>
        </w:rPr>
        <w:t>响应文件是对磋商文件的实质性响应及承诺文件。</w:t>
      </w:r>
    </w:p>
    <w:p w14:paraId="6AC5BF15">
      <w:pPr>
        <w:keepNext w:val="0"/>
        <w:keepLines w:val="0"/>
        <w:widowControl w:val="0"/>
        <w:suppressLineNumbers w:val="0"/>
        <w:spacing w:before="0" w:beforeAutospacing="0" w:after="0" w:afterAutospacing="0" w:line="360" w:lineRule="auto"/>
        <w:ind w:left="0" w:right="0" w:firstLine="550"/>
        <w:jc w:val="left"/>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14.2</w:t>
      </w:r>
      <w:r>
        <w:rPr>
          <w:rFonts w:hint="eastAsia" w:ascii="宋体" w:hAnsi="宋体" w:eastAsia="宋体" w:cs="宋体"/>
          <w:bCs/>
          <w:kern w:val="2"/>
          <w:sz w:val="21"/>
          <w:szCs w:val="21"/>
          <w:lang w:val="en-US" w:eastAsia="zh-CN" w:bidi="ar"/>
        </w:rPr>
        <w:t>除非注明“供应商</w:t>
      </w:r>
      <w:r>
        <w:rPr>
          <w:rFonts w:hint="eastAsia" w:ascii="宋体" w:hAnsi="宋体" w:eastAsia="宋体" w:cs="宋体"/>
          <w:kern w:val="2"/>
          <w:sz w:val="21"/>
          <w:szCs w:val="21"/>
          <w:lang w:val="en-US" w:eastAsia="zh-CN" w:bidi="ar"/>
        </w:rPr>
        <w:t>可自行制作格式”，响应文件应使用磋商文件提供的格式。</w:t>
      </w:r>
    </w:p>
    <w:p w14:paraId="0375195B">
      <w:pPr>
        <w:keepNext w:val="0"/>
        <w:keepLines w:val="0"/>
        <w:widowControl w:val="0"/>
        <w:suppressLineNumbers w:val="0"/>
        <w:spacing w:before="0" w:beforeAutospacing="0" w:after="0" w:afterAutospacing="0" w:line="360" w:lineRule="auto"/>
        <w:ind w:left="0" w:right="0" w:firstLine="550"/>
        <w:jc w:val="left"/>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14.3</w:t>
      </w:r>
      <w:r>
        <w:rPr>
          <w:rFonts w:hint="eastAsia" w:ascii="宋体" w:hAnsi="宋体" w:eastAsia="宋体" w:cs="宋体"/>
          <w:kern w:val="2"/>
          <w:sz w:val="21"/>
          <w:szCs w:val="21"/>
          <w:lang w:val="en-US" w:eastAsia="zh-CN" w:bidi="ar"/>
        </w:rPr>
        <w:t>除专用术语外，响应文件以及供应商与采购人就有关磋商的往来函电均应使用中文。供应商提交的支持性文件和印制的文件可以用另一种语言，但相应内容应翻译成中文，对不同文字文本响应文件的解释发生异议的，以中文文本为准。</w:t>
      </w:r>
    </w:p>
    <w:p w14:paraId="21866782">
      <w:pPr>
        <w:keepNext w:val="0"/>
        <w:keepLines w:val="0"/>
        <w:widowControl w:val="0"/>
        <w:suppressLineNumbers w:val="0"/>
        <w:spacing w:before="0" w:beforeAutospacing="0" w:after="0" w:afterAutospacing="0" w:line="360" w:lineRule="auto"/>
        <w:ind w:left="0" w:right="0" w:firstLine="550"/>
        <w:jc w:val="left"/>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14.4</w:t>
      </w:r>
      <w:r>
        <w:rPr>
          <w:rFonts w:hint="eastAsia" w:ascii="宋体" w:hAnsi="宋体" w:eastAsia="宋体" w:cs="宋体"/>
          <w:kern w:val="2"/>
          <w:sz w:val="21"/>
          <w:szCs w:val="21"/>
          <w:lang w:val="en-US" w:eastAsia="zh-CN" w:bidi="ar"/>
        </w:rPr>
        <w:t>除非磋商文件另有规定，响应文件应使用中华人民共和国法定计量单位。</w:t>
      </w:r>
    </w:p>
    <w:p w14:paraId="0B7DBAA3">
      <w:pPr>
        <w:keepNext w:val="0"/>
        <w:keepLines w:val="0"/>
        <w:widowControl w:val="0"/>
        <w:suppressLineNumbers w:val="0"/>
        <w:spacing w:before="0" w:beforeAutospacing="0" w:after="0" w:afterAutospacing="0" w:line="360" w:lineRule="auto"/>
        <w:ind w:left="0" w:right="0" w:firstLine="550"/>
        <w:jc w:val="left"/>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14.5</w:t>
      </w:r>
      <w:r>
        <w:rPr>
          <w:rFonts w:hint="eastAsia" w:ascii="宋体" w:hAnsi="宋体" w:eastAsia="宋体" w:cs="宋体"/>
          <w:kern w:val="2"/>
          <w:sz w:val="21"/>
          <w:szCs w:val="21"/>
          <w:lang w:val="en-US" w:eastAsia="zh-CN" w:bidi="ar"/>
        </w:rPr>
        <w:t>除非磋商文件另有规定，响应文件应使用人民币填报所有报价。允许以多种货币报价的，或涉及合同金额等计算的，均按照中国银行在磋商日公布的汇率中间价换算成人民币。公司注册资本为外币，须折算成人民币的，按照公司成立日期当日</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以营业执照注明的成立日期为准）中国人民银行公布的汇率的中间价计算（供应商应提供成立日期当日中国人民银行公布的汇率的中间价作为参考）。</w:t>
      </w:r>
    </w:p>
    <w:p w14:paraId="7DA0483B">
      <w:pPr>
        <w:keepNext w:val="0"/>
        <w:keepLines w:val="0"/>
        <w:widowControl w:val="0"/>
        <w:suppressLineNumbers w:val="0"/>
        <w:spacing w:before="0" w:beforeAutospacing="0" w:after="0" w:afterAutospacing="0" w:line="360" w:lineRule="auto"/>
        <w:ind w:left="0" w:right="0" w:firstLine="550"/>
        <w:jc w:val="left"/>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14.6</w:t>
      </w:r>
      <w:r>
        <w:rPr>
          <w:rFonts w:hint="eastAsia" w:ascii="宋体" w:hAnsi="宋体" w:eastAsia="宋体" w:cs="宋体"/>
          <w:kern w:val="2"/>
          <w:sz w:val="21"/>
          <w:szCs w:val="21"/>
          <w:lang w:val="en-US" w:eastAsia="zh-CN" w:bidi="ar"/>
        </w:rPr>
        <w:t>供应商提供的资质证书（或资格证明、认证证书等）处于年检、换证、升级、变更等期间，除非法律法规或发证机构有书面材料明确表明供应商资质（或资格</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有效，否则一律不予认可。</w:t>
      </w:r>
    </w:p>
    <w:p w14:paraId="5B9093E0">
      <w:pPr>
        <w:keepNext w:val="0"/>
        <w:keepLines w:val="0"/>
        <w:widowControl w:val="0"/>
        <w:suppressLineNumbers w:val="0"/>
        <w:spacing w:before="0" w:beforeAutospacing="0" w:after="0" w:afterAutospacing="0" w:line="360" w:lineRule="auto"/>
        <w:ind w:left="0" w:right="0" w:firstLine="550"/>
        <w:jc w:val="left"/>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14.7</w:t>
      </w:r>
      <w:r>
        <w:rPr>
          <w:rFonts w:hint="eastAsia" w:ascii="宋体" w:hAnsi="宋体" w:eastAsia="宋体" w:cs="宋体"/>
          <w:kern w:val="2"/>
          <w:sz w:val="21"/>
          <w:szCs w:val="21"/>
          <w:lang w:val="en-US" w:eastAsia="zh-CN" w:bidi="ar"/>
        </w:rPr>
        <w:t>电报、电话、传真形式的投标概不接受。</w:t>
      </w:r>
    </w:p>
    <w:p w14:paraId="08F5CDC6">
      <w:pPr>
        <w:keepNext w:val="0"/>
        <w:keepLines w:val="0"/>
        <w:widowControl w:val="0"/>
        <w:suppressLineNumbers w:val="0"/>
        <w:spacing w:before="0" w:beforeAutospacing="0" w:after="0" w:afterAutospacing="0" w:line="360" w:lineRule="auto"/>
        <w:ind w:left="0" w:right="0" w:firstLine="550"/>
        <w:jc w:val="left"/>
        <w:rPr>
          <w:rFonts w:hint="eastAsia"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14.8</w:t>
      </w:r>
      <w:r>
        <w:rPr>
          <w:rFonts w:hint="eastAsia" w:ascii="宋体" w:hAnsi="宋体" w:eastAsia="宋体" w:cs="宋体"/>
          <w:b/>
          <w:bCs w:val="0"/>
          <w:kern w:val="2"/>
          <w:sz w:val="21"/>
          <w:szCs w:val="21"/>
          <w:lang w:val="en-US" w:eastAsia="zh-CN" w:bidi="ar"/>
        </w:rPr>
        <w:t>除非磋商文件另有规定，采购人一律不予退还供应商的响应文件。</w:t>
      </w:r>
    </w:p>
    <w:p w14:paraId="60BDFC9C">
      <w:pPr>
        <w:keepNext w:val="0"/>
        <w:keepLines w:val="0"/>
        <w:widowControl w:val="0"/>
        <w:suppressLineNumbers w:val="0"/>
        <w:spacing w:before="0" w:beforeAutospacing="0" w:after="0" w:afterAutospacing="0" w:line="360" w:lineRule="auto"/>
        <w:ind w:left="0" w:right="0" w:firstLine="550"/>
        <w:jc w:val="left"/>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14.9 </w:t>
      </w:r>
      <w:r>
        <w:rPr>
          <w:rFonts w:hint="eastAsia" w:ascii="宋体" w:hAnsi="宋体" w:eastAsia="宋体" w:cs="宋体"/>
          <w:kern w:val="2"/>
          <w:sz w:val="21"/>
          <w:szCs w:val="21"/>
          <w:lang w:val="en-US" w:eastAsia="zh-CN" w:bidi="ar"/>
        </w:rPr>
        <w:t>本磋商文件所要求的证书、认证、资质，均应当是有权机构颁发，且在有效期内的。</w:t>
      </w:r>
    </w:p>
    <w:p w14:paraId="0CF67E3A">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15.</w:t>
      </w:r>
      <w:r>
        <w:rPr>
          <w:rFonts w:hint="eastAsia" w:ascii="宋体" w:hAnsi="宋体" w:eastAsia="宋体" w:cs="宋体"/>
          <w:b/>
          <w:bCs w:val="0"/>
          <w:kern w:val="2"/>
          <w:sz w:val="21"/>
          <w:szCs w:val="21"/>
          <w:lang w:val="en-US" w:eastAsia="zh-CN" w:bidi="ar"/>
        </w:rPr>
        <w:t>报价</w:t>
      </w:r>
    </w:p>
    <w:p w14:paraId="592B29F7">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15.1</w:t>
      </w:r>
      <w:r>
        <w:rPr>
          <w:rFonts w:hint="eastAsia" w:ascii="宋体" w:hAnsi="宋体" w:eastAsia="宋体" w:cs="宋体"/>
          <w:kern w:val="2"/>
          <w:sz w:val="21"/>
          <w:szCs w:val="21"/>
          <w:lang w:val="en-US" w:eastAsia="zh-CN" w:bidi="ar"/>
        </w:rPr>
        <w:t>供应商应以“包别”为报价的基本单位。若整个需求分为若干包别，则供应商可选择其中的部分或所有包别报价。包别内所有项目均应报价（免费赠送的除外），否则将导致响应无效。</w:t>
      </w:r>
    </w:p>
    <w:p w14:paraId="00E495CC">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15.2</w:t>
      </w:r>
      <w:r>
        <w:rPr>
          <w:rFonts w:hint="eastAsia" w:ascii="宋体" w:hAnsi="宋体" w:eastAsia="宋体" w:cs="宋体"/>
          <w:kern w:val="2"/>
          <w:sz w:val="21"/>
          <w:szCs w:val="21"/>
          <w:lang w:val="en-US" w:eastAsia="zh-CN" w:bidi="ar"/>
        </w:rPr>
        <w:t>供应商的报价应包含所投工程</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服务</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货物、保险、税费、验收和交付后约定期限内免费服务等工作所发生的一切应有费用。投标报价为签订合同的依据。</w:t>
      </w:r>
    </w:p>
    <w:p w14:paraId="07A6E1FC">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15.3</w:t>
      </w:r>
      <w:r>
        <w:rPr>
          <w:rFonts w:hint="eastAsia" w:ascii="宋体" w:hAnsi="宋体" w:eastAsia="宋体" w:cs="宋体"/>
          <w:kern w:val="2"/>
          <w:sz w:val="21"/>
          <w:szCs w:val="21"/>
          <w:lang w:val="en-US" w:eastAsia="zh-CN" w:bidi="ar"/>
        </w:rPr>
        <w:t>报价应当低于同类货物和服务的市场平均价格。除非磋商文件另有规定，投标报价均不得高于磋商文件（公告）列明的最高限价（采购控制价）、项目概算。</w:t>
      </w:r>
    </w:p>
    <w:p w14:paraId="162F526A">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15.4</w:t>
      </w:r>
      <w:r>
        <w:rPr>
          <w:rFonts w:hint="eastAsia" w:ascii="宋体" w:hAnsi="宋体" w:eastAsia="宋体" w:cs="宋体"/>
          <w:kern w:val="2"/>
          <w:sz w:val="21"/>
          <w:szCs w:val="21"/>
          <w:lang w:val="en-US" w:eastAsia="zh-CN" w:bidi="ar"/>
        </w:rPr>
        <w:t>除非磋商文件另有规定，每一包别只允许有一个最终报价，任何有选择的报价或替代方案将导致磋商无效。</w:t>
      </w:r>
    </w:p>
    <w:p w14:paraId="523FB4CE">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15.5 </w:t>
      </w:r>
      <w:r>
        <w:rPr>
          <w:rFonts w:hint="eastAsia" w:ascii="宋体" w:hAnsi="宋体" w:eastAsia="宋体" w:cs="宋体"/>
          <w:kern w:val="2"/>
          <w:sz w:val="21"/>
          <w:szCs w:val="21"/>
          <w:lang w:val="en-US" w:eastAsia="zh-CN" w:bidi="ar"/>
        </w:rPr>
        <w:t>除政策性文件规定以外，供应商所报价格在合同实施期间不因市场变化因素而变动。</w:t>
      </w:r>
    </w:p>
    <w:p w14:paraId="312ACE32">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16.</w:t>
      </w:r>
      <w:r>
        <w:rPr>
          <w:rFonts w:hint="eastAsia" w:ascii="宋体" w:hAnsi="宋体" w:eastAsia="宋体" w:cs="宋体"/>
          <w:b/>
          <w:bCs/>
          <w:kern w:val="2"/>
          <w:sz w:val="21"/>
          <w:szCs w:val="21"/>
          <w:lang w:val="en-US" w:eastAsia="zh-CN" w:bidi="ar"/>
        </w:rPr>
        <w:t>投标内容填写及说明</w:t>
      </w:r>
    </w:p>
    <w:p w14:paraId="536606A2">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16.1</w:t>
      </w:r>
      <w:r>
        <w:rPr>
          <w:rFonts w:hint="eastAsia" w:ascii="宋体" w:hAnsi="宋体" w:eastAsia="宋体" w:cs="宋体"/>
          <w:kern w:val="2"/>
          <w:sz w:val="21"/>
          <w:szCs w:val="21"/>
          <w:lang w:val="en-US" w:eastAsia="zh-CN" w:bidi="ar"/>
        </w:rPr>
        <w:t>响应文件须对磋商文件载明的磋商资格、服务、报价等全部要求和条件做出实质性和完整的响应，如果响应文件填报的内容资料不详，或没有提供磋商文件中所要求的全部资料、证明及数据，将可能导致磋商无效。</w:t>
      </w:r>
    </w:p>
    <w:p w14:paraId="7E40750F">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16.2</w:t>
      </w:r>
      <w:r>
        <w:rPr>
          <w:rFonts w:hint="eastAsia" w:ascii="宋体" w:hAnsi="宋体" w:eastAsia="宋体" w:cs="宋体"/>
          <w:kern w:val="2"/>
          <w:sz w:val="21"/>
          <w:szCs w:val="21"/>
          <w:lang w:val="en-US" w:eastAsia="zh-CN" w:bidi="ar"/>
        </w:rPr>
        <w:t>供应商应在响应文件中提交磋商文件要求的有关证明文件，作为其响应文件的一部分。</w:t>
      </w:r>
    </w:p>
    <w:p w14:paraId="33C183FF">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16</w:t>
      </w:r>
      <w:r>
        <w:rPr>
          <w:rFonts w:hint="default" w:ascii="Times New Roman" w:hAnsi="宋体"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响应文件须对磋商文件载明的全部初审要求（如磋商资格、技术、资信、服务、报价等），做出实质性响应，如果响应文件填报的内容资料不详，或没有提供磋商文件中所要求的资料、证明及数据，将导致磋商无效。</w:t>
      </w:r>
    </w:p>
    <w:p w14:paraId="3C468D67">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宋体" w:eastAsia="宋体" w:cs="Times New Roman"/>
          <w:kern w:val="2"/>
          <w:sz w:val="21"/>
          <w:szCs w:val="21"/>
          <w:lang w:val="en-US" w:eastAsia="zh-CN" w:bidi="ar"/>
        </w:rPr>
        <w:t>1</w:t>
      </w:r>
      <w:r>
        <w:rPr>
          <w:rFonts w:hint="default" w:ascii="Times New Roman" w:hAnsi="Times New Roman" w:eastAsia="宋体" w:cs="Times New Roman"/>
          <w:kern w:val="2"/>
          <w:sz w:val="21"/>
          <w:szCs w:val="21"/>
          <w:lang w:val="en-US" w:eastAsia="zh-CN" w:bidi="ar"/>
        </w:rPr>
        <w:t>6</w:t>
      </w:r>
      <w:r>
        <w:rPr>
          <w:rFonts w:hint="default" w:ascii="Times New Roman" w:hAnsi="宋体"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响应文件应字迹清楚、编排有序、内容齐全、不得涂改或增删。如有错漏处必须修改，应在修改处加盖供应商公章。</w:t>
      </w:r>
    </w:p>
    <w:p w14:paraId="4FAE5EC1">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16.5</w:t>
      </w:r>
      <w:r>
        <w:rPr>
          <w:rFonts w:hint="eastAsia" w:ascii="宋体" w:hAnsi="宋体" w:eastAsia="宋体" w:cs="宋体"/>
          <w:kern w:val="2"/>
          <w:sz w:val="21"/>
          <w:szCs w:val="21"/>
          <w:lang w:val="en-US" w:eastAsia="zh-CN" w:bidi="ar"/>
        </w:rPr>
        <w:t>供应商应根据其响应文件中报价表的内容填写报价信息。</w:t>
      </w:r>
    </w:p>
    <w:p w14:paraId="3A1A45B7">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17.</w:t>
      </w:r>
      <w:r>
        <w:rPr>
          <w:rFonts w:hint="eastAsia" w:ascii="宋体" w:hAnsi="宋体" w:eastAsia="宋体" w:cs="宋体"/>
          <w:b/>
          <w:bCs w:val="0"/>
          <w:kern w:val="2"/>
          <w:sz w:val="21"/>
          <w:szCs w:val="21"/>
          <w:lang w:val="en-US" w:eastAsia="zh-CN" w:bidi="ar"/>
        </w:rPr>
        <w:t>磋商保证金</w:t>
      </w:r>
    </w:p>
    <w:p w14:paraId="0A96C876">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17.1</w:t>
      </w:r>
      <w:r>
        <w:rPr>
          <w:rFonts w:hint="eastAsia" w:ascii="宋体" w:hAnsi="宋体" w:eastAsia="宋体" w:cs="宋体"/>
          <w:kern w:val="2"/>
          <w:sz w:val="21"/>
          <w:szCs w:val="21"/>
          <w:lang w:val="en-US" w:eastAsia="zh-CN" w:bidi="ar"/>
        </w:rPr>
        <w:t>供应商在递交响应文件的同时，应按供应商须知前附表规定的金额、担保形式和第七章“响应文件格式”规定的磋商保证金格式递交磋商保证金（如有），并作为其响应文件的组成部分。境内供应商以现金或者支票形式提交的磋商保证金，应当从其基本账户转出并在响应文件中附上基本账户开户证明。联合体磋商的，其磋商保证金由牵头人递交，并应符合供应商须知前附表的规定。</w:t>
      </w:r>
    </w:p>
    <w:p w14:paraId="2C4F9355">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17.2</w:t>
      </w:r>
      <w:r>
        <w:rPr>
          <w:rFonts w:hint="eastAsia" w:ascii="宋体" w:hAnsi="宋体" w:eastAsia="宋体" w:cs="宋体"/>
          <w:kern w:val="2"/>
          <w:sz w:val="21"/>
          <w:szCs w:val="21"/>
          <w:lang w:val="en-US" w:eastAsia="zh-CN" w:bidi="ar"/>
        </w:rPr>
        <w:t>无论采取何种形式的磋商保证金，磋商保证金有效期均应与磋商有效期一致。采购人如果按本章</w:t>
      </w:r>
      <w:r>
        <w:rPr>
          <w:rFonts w:hint="default" w:ascii="Times New Roman" w:hAnsi="Times New Roman" w:eastAsia="宋体" w:cs="Times New Roman"/>
          <w:kern w:val="2"/>
          <w:sz w:val="21"/>
          <w:szCs w:val="21"/>
          <w:lang w:val="en-US" w:eastAsia="zh-CN" w:bidi="ar"/>
        </w:rPr>
        <w:t>18.4</w:t>
      </w:r>
      <w:r>
        <w:rPr>
          <w:rFonts w:hint="eastAsia" w:ascii="宋体" w:hAnsi="宋体" w:eastAsia="宋体" w:cs="宋体"/>
          <w:kern w:val="2"/>
          <w:sz w:val="21"/>
          <w:szCs w:val="21"/>
          <w:lang w:val="en-US" w:eastAsia="zh-CN" w:bidi="ar"/>
        </w:rPr>
        <w:t>项的规定延长了磋商有效期，则磋商保证金的有效期也相应延长。</w:t>
      </w:r>
    </w:p>
    <w:p w14:paraId="453E2E97">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17.3 </w:t>
      </w:r>
      <w:r>
        <w:rPr>
          <w:rFonts w:hint="eastAsia" w:ascii="宋体" w:hAnsi="宋体" w:eastAsia="宋体" w:cs="宋体"/>
          <w:kern w:val="2"/>
          <w:sz w:val="21"/>
          <w:szCs w:val="21"/>
          <w:lang w:val="en-US" w:eastAsia="zh-CN" w:bidi="ar"/>
        </w:rPr>
        <w:t>供应商不按本章</w:t>
      </w:r>
      <w:r>
        <w:rPr>
          <w:rFonts w:hint="default" w:ascii="Times New Roman" w:hAnsi="Times New Roman" w:eastAsia="宋体" w:cs="Times New Roman"/>
          <w:kern w:val="2"/>
          <w:sz w:val="21"/>
          <w:szCs w:val="21"/>
          <w:lang w:val="en-US" w:eastAsia="zh-CN" w:bidi="ar"/>
        </w:rPr>
        <w:t>17.1</w:t>
      </w:r>
      <w:r>
        <w:rPr>
          <w:rFonts w:hint="eastAsia" w:ascii="宋体" w:hAnsi="宋体" w:eastAsia="宋体" w:cs="宋体"/>
          <w:kern w:val="2"/>
          <w:sz w:val="21"/>
          <w:szCs w:val="21"/>
          <w:lang w:val="en-US" w:eastAsia="zh-CN" w:bidi="ar"/>
        </w:rPr>
        <w:t>要求提交磋商保证金的，磋商小组将否决其投标。</w:t>
      </w:r>
    </w:p>
    <w:p w14:paraId="5EAB2632">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17.4</w:t>
      </w:r>
      <w:r>
        <w:rPr>
          <w:rFonts w:hint="eastAsia" w:ascii="宋体" w:hAnsi="宋体" w:eastAsia="宋体" w:cs="宋体"/>
          <w:kern w:val="2"/>
          <w:sz w:val="21"/>
          <w:szCs w:val="21"/>
          <w:lang w:val="en-US" w:eastAsia="zh-CN" w:bidi="ar"/>
        </w:rPr>
        <w:t>采购人最迟将在成交通知书发出后</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日内向成交候选人以外的其他供应商退还磋商保证金（无息），与成交供应商签订合同后</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日内向成交供应商和其他候选供应商退还磋商保证金（无息）。</w:t>
      </w:r>
    </w:p>
    <w:p w14:paraId="46E13336">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17.5 </w:t>
      </w:r>
      <w:r>
        <w:rPr>
          <w:rFonts w:hint="eastAsia" w:ascii="宋体" w:hAnsi="宋体" w:eastAsia="宋体" w:cs="宋体"/>
          <w:kern w:val="2"/>
          <w:sz w:val="21"/>
          <w:szCs w:val="21"/>
          <w:lang w:val="en-US" w:eastAsia="zh-CN" w:bidi="ar"/>
        </w:rPr>
        <w:t>有下列情形之一的，磋商保证金将不予退还：</w:t>
      </w:r>
      <w:r>
        <w:rPr>
          <w:rFonts w:hint="eastAsia" w:ascii="Times New Roman" w:hAnsi="宋体" w:eastAsia="宋体" w:cs="Times New Roman"/>
          <w:kern w:val="2"/>
          <w:sz w:val="21"/>
          <w:szCs w:val="21"/>
          <w:lang w:val="en-US" w:eastAsia="zh-CN" w:bidi="ar"/>
        </w:rPr>
        <w:t xml:space="preserve"> </w:t>
      </w:r>
    </w:p>
    <w:p w14:paraId="357785A9">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）供应商在规定的磋商有效期内撤销其响应文件；</w:t>
      </w:r>
    </w:p>
    <w:p w14:paraId="5372AF7B">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）成交供应商在收到成交通知书后，无正当理由不与采购人订立合同，在签订合同时向采购人提出附加条件，或不按照磋商文件要求提交履约保证金；</w:t>
      </w:r>
    </w:p>
    <w:p w14:paraId="0F3CA767">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）发生供应商须知前附表规定的其他可以不予退还磋商保证金的情形。</w:t>
      </w:r>
    </w:p>
    <w:p w14:paraId="663ACB00">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17.6</w:t>
      </w:r>
      <w:r>
        <w:rPr>
          <w:rFonts w:hint="eastAsia" w:ascii="宋体" w:hAnsi="宋体" w:eastAsia="宋体" w:cs="宋体"/>
          <w:kern w:val="2"/>
          <w:sz w:val="21"/>
          <w:szCs w:val="21"/>
          <w:lang w:val="en-US" w:eastAsia="zh-CN" w:bidi="ar"/>
        </w:rPr>
        <w:t>由于供应商行为导致采购人损失的，相应损失由供应商承担，从磋商保证金中扣除。磋商保证金扣除后仍不足以弥补损失的，供应商应当对超过部分予以赔偿。</w:t>
      </w:r>
    </w:p>
    <w:p w14:paraId="721C50A9">
      <w:pPr>
        <w:keepNext w:val="0"/>
        <w:keepLines w:val="0"/>
        <w:widowControl w:val="0"/>
        <w:suppressLineNumbers w:val="0"/>
        <w:spacing w:before="0" w:beforeAutospacing="0" w:after="0" w:afterAutospacing="0" w:line="360" w:lineRule="auto"/>
        <w:ind w:left="0" w:right="0" w:firstLine="550"/>
        <w:jc w:val="both"/>
        <w:rPr>
          <w:rFonts w:hint="eastAsia"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18.</w:t>
      </w:r>
      <w:r>
        <w:rPr>
          <w:rFonts w:hint="eastAsia" w:ascii="宋体" w:hAnsi="宋体" w:eastAsia="宋体" w:cs="宋体"/>
          <w:b/>
          <w:bCs w:val="0"/>
          <w:kern w:val="2"/>
          <w:sz w:val="21"/>
          <w:szCs w:val="21"/>
          <w:lang w:val="en-US" w:eastAsia="zh-CN" w:bidi="ar"/>
        </w:rPr>
        <w:t>磋商有效期</w:t>
      </w:r>
    </w:p>
    <w:p w14:paraId="2579E4B9">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18.1</w:t>
      </w:r>
      <w:r>
        <w:rPr>
          <w:rFonts w:hint="eastAsia" w:ascii="宋体" w:hAnsi="宋体" w:eastAsia="宋体" w:cs="宋体"/>
          <w:kern w:val="2"/>
          <w:sz w:val="21"/>
          <w:szCs w:val="21"/>
          <w:lang w:val="en-US" w:eastAsia="zh-CN" w:bidi="ar"/>
        </w:rPr>
        <w:t>为保证采购人有足够的时间完成评审和与成交供应商签订合同，规定磋商有效期。磋商有效期期限见供应商须知前附表。</w:t>
      </w:r>
    </w:p>
    <w:p w14:paraId="09266813">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18.2</w:t>
      </w:r>
      <w:r>
        <w:rPr>
          <w:rFonts w:hint="eastAsia" w:ascii="宋体" w:hAnsi="宋体" w:eastAsia="宋体" w:cs="宋体"/>
          <w:kern w:val="2"/>
          <w:sz w:val="21"/>
          <w:szCs w:val="21"/>
          <w:lang w:val="en-US" w:eastAsia="zh-CN" w:bidi="ar"/>
        </w:rPr>
        <w:t>在磋商有效期内，供应商的响应保持有效，供应商不得要求撤销或修改其响应文件。</w:t>
      </w:r>
    </w:p>
    <w:p w14:paraId="3E1D3FA9">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18.3</w:t>
      </w:r>
      <w:r>
        <w:rPr>
          <w:rFonts w:hint="eastAsia" w:ascii="宋体" w:hAnsi="宋体" w:eastAsia="宋体" w:cs="宋体"/>
          <w:kern w:val="2"/>
          <w:sz w:val="21"/>
          <w:szCs w:val="21"/>
          <w:lang w:val="en-US" w:eastAsia="zh-CN" w:bidi="ar"/>
        </w:rPr>
        <w:t>磋商有效期从投标截止日起计算。</w:t>
      </w:r>
    </w:p>
    <w:p w14:paraId="18EEC176">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18.4</w:t>
      </w:r>
      <w:r>
        <w:rPr>
          <w:rFonts w:hint="eastAsia" w:ascii="宋体" w:hAnsi="宋体" w:eastAsia="宋体" w:cs="宋体"/>
          <w:kern w:val="2"/>
          <w:sz w:val="21"/>
          <w:szCs w:val="21"/>
          <w:lang w:val="en-US" w:eastAsia="zh-CN" w:bidi="ar"/>
        </w:rPr>
        <w:t>出现特殊情况需要延长磋商有效期的，采购人以书面形式通知所有供应商延长磋商有效期。供应商应予以书面答复，同意延长的，应相应延长其磋商保证金的有效期，但不得要求或被允许修改其响应文件；供应商拒绝延长的，其磋商失效，但供应商有权收回其磋商保证金（无息）。</w:t>
      </w:r>
    </w:p>
    <w:p w14:paraId="30815A68">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19.</w:t>
      </w:r>
      <w:r>
        <w:rPr>
          <w:rFonts w:hint="eastAsia" w:ascii="宋体" w:hAnsi="宋体" w:eastAsia="宋体" w:cs="宋体"/>
          <w:b/>
          <w:bCs w:val="0"/>
          <w:kern w:val="2"/>
          <w:sz w:val="21"/>
          <w:szCs w:val="21"/>
          <w:lang w:val="en-US" w:eastAsia="zh-CN" w:bidi="ar"/>
        </w:rPr>
        <w:t>响应文件份数和签署</w:t>
      </w:r>
    </w:p>
    <w:p w14:paraId="20F8B0AF">
      <w:pPr>
        <w:pStyle w:val="62"/>
        <w:widowControl/>
        <w:snapToGrid w:val="0"/>
        <w:spacing w:line="300" w:lineRule="auto"/>
        <w:ind w:left="0" w:firstLine="480" w:firstLineChars="200"/>
        <w:rPr>
          <w:rFonts w:hint="eastAsia" w:ascii="宋体" w:hAnsi="宋体" w:eastAsia="宋体" w:cs="Times New Roman"/>
          <w:kern w:val="2"/>
          <w:sz w:val="24"/>
          <w:szCs w:val="24"/>
        </w:rPr>
      </w:pPr>
      <w:r>
        <w:rPr>
          <w:rFonts w:hint="eastAsia" w:ascii="宋体" w:hAnsi="宋体" w:eastAsia="宋体" w:cs="宋体"/>
          <w:kern w:val="2"/>
          <w:sz w:val="24"/>
          <w:szCs w:val="24"/>
        </w:rPr>
        <w:t>19</w:t>
      </w:r>
      <w:r>
        <w:rPr>
          <w:rFonts w:hint="eastAsia" w:ascii="宋体" w:hAnsi="宋体" w:eastAsia="宋体" w:cs="Times New Roman"/>
          <w:kern w:val="2"/>
          <w:sz w:val="24"/>
          <w:szCs w:val="24"/>
        </w:rPr>
        <w:t xml:space="preserve">.1 </w:t>
      </w:r>
      <w:r>
        <w:rPr>
          <w:rFonts w:hint="eastAsia" w:ascii="宋体" w:hAnsi="宋体" w:eastAsia="宋体" w:cs="宋体"/>
          <w:kern w:val="2"/>
          <w:sz w:val="24"/>
          <w:szCs w:val="24"/>
        </w:rPr>
        <w:t>供应商应按照供应商须知前附表的要求准备响应文件。</w:t>
      </w:r>
    </w:p>
    <w:p w14:paraId="0370559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19</w:t>
      </w:r>
      <w:r>
        <w:rPr>
          <w:rFonts w:hint="default" w:ascii="Times New Roman" w:hAnsi="宋体"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响应文件应按磋商文件要求加盖供应商公章。</w:t>
      </w:r>
    </w:p>
    <w:p w14:paraId="1EFFCDBA">
      <w:pPr>
        <w:pStyle w:val="4"/>
        <w:widowControl/>
        <w:ind w:left="0" w:firstLine="628"/>
        <w:jc w:val="both"/>
        <w:rPr>
          <w:rFonts w:hint="eastAsia" w:ascii="黑体" w:hAnsi="宋体" w:eastAsia="黑体" w:cs="Times New Roman"/>
          <w:bCs/>
          <w:kern w:val="2"/>
          <w:sz w:val="28"/>
          <w:szCs w:val="28"/>
        </w:rPr>
      </w:pPr>
      <w:r>
        <w:rPr>
          <w:rFonts w:hint="eastAsia" w:ascii="黑体" w:hAnsi="宋体" w:eastAsia="黑体" w:cs="黑体"/>
          <w:bCs/>
          <w:kern w:val="2"/>
          <w:sz w:val="28"/>
          <w:szCs w:val="28"/>
        </w:rPr>
        <w:t>四．响应文件的递交</w:t>
      </w:r>
    </w:p>
    <w:p w14:paraId="26B24954">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20.</w:t>
      </w:r>
      <w:r>
        <w:rPr>
          <w:rFonts w:hint="eastAsia" w:ascii="宋体" w:hAnsi="宋体" w:eastAsia="宋体" w:cs="宋体"/>
          <w:b/>
          <w:bCs w:val="0"/>
          <w:kern w:val="2"/>
          <w:sz w:val="21"/>
          <w:szCs w:val="21"/>
          <w:lang w:val="en-US" w:eastAsia="zh-CN" w:bidi="ar"/>
        </w:rPr>
        <w:t>响应文件的递交</w:t>
      </w:r>
    </w:p>
    <w:p w14:paraId="059A64C9">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20.1</w:t>
      </w:r>
      <w:r>
        <w:rPr>
          <w:rFonts w:hint="eastAsia" w:ascii="宋体" w:hAnsi="宋体" w:eastAsia="宋体" w:cs="宋体"/>
          <w:kern w:val="2"/>
          <w:sz w:val="21"/>
          <w:szCs w:val="21"/>
          <w:lang w:val="en-US" w:eastAsia="zh-CN" w:bidi="ar"/>
        </w:rPr>
        <w:t>响应文件的递交见供应商须知前附表的相关规定。</w:t>
      </w:r>
    </w:p>
    <w:p w14:paraId="7E7940C5">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20.2</w:t>
      </w:r>
      <w:r>
        <w:rPr>
          <w:rFonts w:hint="eastAsia" w:ascii="宋体" w:hAnsi="宋体" w:eastAsia="宋体" w:cs="宋体"/>
          <w:kern w:val="2"/>
          <w:sz w:val="21"/>
          <w:szCs w:val="21"/>
          <w:lang w:val="en-US" w:eastAsia="zh-CN" w:bidi="ar"/>
        </w:rPr>
        <w:t>供应商应当在磋商文件规定的响应文件提交截止时间前递交响应文件。</w:t>
      </w:r>
    </w:p>
    <w:p w14:paraId="58350730">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20.3</w:t>
      </w:r>
      <w:r>
        <w:rPr>
          <w:rFonts w:hint="eastAsia" w:ascii="宋体" w:hAnsi="宋体" w:eastAsia="宋体" w:cs="宋体"/>
          <w:kern w:val="2"/>
          <w:sz w:val="21"/>
          <w:szCs w:val="21"/>
          <w:lang w:val="en-US" w:eastAsia="zh-CN" w:bidi="ar"/>
        </w:rPr>
        <w:t>逾期送达的响应文件，采购人将拒收。</w:t>
      </w:r>
    </w:p>
    <w:p w14:paraId="3E40B70C">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21.</w:t>
      </w:r>
      <w:r>
        <w:rPr>
          <w:rFonts w:hint="eastAsia" w:ascii="宋体" w:hAnsi="宋体" w:eastAsia="宋体" w:cs="宋体"/>
          <w:b/>
          <w:bCs w:val="0"/>
          <w:kern w:val="2"/>
          <w:sz w:val="21"/>
          <w:szCs w:val="21"/>
          <w:lang w:val="en-US" w:eastAsia="zh-CN" w:bidi="ar"/>
        </w:rPr>
        <w:t>响应文件的修改和撤回</w:t>
      </w:r>
    </w:p>
    <w:p w14:paraId="64B459A7">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21</w:t>
      </w:r>
      <w:r>
        <w:rPr>
          <w:rFonts w:hint="default" w:ascii="Times New Roman" w:hAnsi="宋体"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供应商在递交响应文件后，可以修改或撤回其响应，但这种修改和撤回，必须在规定的响应文件提交截止时间前，并以书面形式通知采购人。在响应文件提交截止时间后，供应商不得再要求修改或撤回其响应文件。</w:t>
      </w:r>
    </w:p>
    <w:p w14:paraId="300781D9">
      <w:pPr>
        <w:keepNext w:val="0"/>
        <w:keepLines w:val="0"/>
        <w:widowControl w:val="0"/>
        <w:suppressLineNumbers w:val="0"/>
        <w:spacing w:before="0" w:beforeAutospacing="0" w:after="0" w:afterAutospacing="0" w:line="360" w:lineRule="auto"/>
        <w:ind w:left="0" w:right="0" w:firstLine="550"/>
        <w:jc w:val="both"/>
        <w:rPr>
          <w:rFonts w:hint="default" w:ascii="Times New Roman" w:hAnsi="宋体" w:eastAsia="宋体" w:cs="Times New Roman"/>
          <w:kern w:val="2"/>
          <w:sz w:val="28"/>
          <w:szCs w:val="28"/>
        </w:rPr>
      </w:pPr>
      <w:r>
        <w:rPr>
          <w:rFonts w:hint="default" w:ascii="Times New Roman" w:hAnsi="Times New Roman" w:eastAsia="宋体" w:cs="Times New Roman"/>
          <w:kern w:val="2"/>
          <w:sz w:val="21"/>
          <w:szCs w:val="21"/>
          <w:lang w:val="en-US" w:eastAsia="zh-CN" w:bidi="ar"/>
        </w:rPr>
        <w:t>21</w:t>
      </w:r>
      <w:r>
        <w:rPr>
          <w:rFonts w:hint="default" w:ascii="Times New Roman" w:hAnsi="宋体" w:eastAsia="宋体" w:cs="Times New Roman"/>
          <w:kern w:val="2"/>
          <w:sz w:val="21"/>
          <w:szCs w:val="21"/>
          <w:lang w:val="en-US" w:eastAsia="zh-CN" w:bidi="ar"/>
        </w:rPr>
        <w:t>.2</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供应商的修改书或撤回通知书，应按规定进行编制、密封、标记和递交，且在内层信封上标明“修改”或“撤回”字样。</w:t>
      </w:r>
    </w:p>
    <w:p w14:paraId="52C09880">
      <w:pPr>
        <w:pStyle w:val="4"/>
        <w:widowControl/>
        <w:ind w:left="0" w:firstLine="628"/>
        <w:jc w:val="both"/>
        <w:rPr>
          <w:rFonts w:hint="eastAsia" w:ascii="黑体" w:hAnsi="宋体" w:eastAsia="黑体" w:cs="Times New Roman"/>
          <w:bCs/>
          <w:kern w:val="2"/>
          <w:sz w:val="28"/>
          <w:szCs w:val="28"/>
        </w:rPr>
      </w:pPr>
      <w:r>
        <w:rPr>
          <w:rFonts w:hint="eastAsia" w:ascii="黑体" w:hAnsi="宋体" w:eastAsia="黑体" w:cs="黑体"/>
          <w:bCs/>
          <w:kern w:val="2"/>
          <w:sz w:val="28"/>
          <w:szCs w:val="28"/>
        </w:rPr>
        <w:t>五．响应文件解密及磋商</w:t>
      </w:r>
    </w:p>
    <w:p w14:paraId="05EEED83">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22.</w:t>
      </w:r>
      <w:r>
        <w:rPr>
          <w:rFonts w:hint="eastAsia" w:ascii="宋体" w:hAnsi="宋体" w:eastAsia="宋体" w:cs="宋体"/>
          <w:b/>
          <w:bCs w:val="0"/>
          <w:kern w:val="2"/>
          <w:sz w:val="21"/>
          <w:szCs w:val="21"/>
          <w:lang w:val="en-US" w:eastAsia="zh-CN" w:bidi="ar"/>
        </w:rPr>
        <w:t>响应文件的澄清、说明或补正</w:t>
      </w:r>
    </w:p>
    <w:p w14:paraId="4A7AB702">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Cs/>
          <w:kern w:val="2"/>
          <w:sz w:val="21"/>
          <w:szCs w:val="21"/>
        </w:rPr>
      </w:pPr>
      <w:r>
        <w:rPr>
          <w:rFonts w:hint="default" w:ascii="Times New Roman" w:hAnsi="Times New Roman" w:eastAsia="宋体" w:cs="Times New Roman"/>
          <w:bCs/>
          <w:kern w:val="2"/>
          <w:sz w:val="21"/>
          <w:szCs w:val="21"/>
          <w:lang w:val="en-US" w:eastAsia="zh-CN" w:bidi="ar"/>
        </w:rPr>
        <w:t>22</w:t>
      </w:r>
      <w:r>
        <w:rPr>
          <w:rFonts w:hint="default" w:ascii="Times New Roman" w:hAnsi="宋体" w:eastAsia="宋体" w:cs="Times New Roman"/>
          <w:bCs/>
          <w:kern w:val="2"/>
          <w:sz w:val="21"/>
          <w:szCs w:val="21"/>
          <w:lang w:val="en-US" w:eastAsia="zh-CN" w:bidi="ar"/>
        </w:rPr>
        <w:t>.</w:t>
      </w:r>
      <w:r>
        <w:rPr>
          <w:rFonts w:hint="default" w:ascii="Times New Roman" w:hAnsi="Times New Roman" w:eastAsia="宋体" w:cs="Times New Roman"/>
          <w:bCs/>
          <w:kern w:val="2"/>
          <w:sz w:val="21"/>
          <w:szCs w:val="21"/>
          <w:lang w:val="en-US" w:eastAsia="zh-CN" w:bidi="ar"/>
        </w:rPr>
        <w:t>1</w:t>
      </w:r>
      <w:r>
        <w:rPr>
          <w:rFonts w:hint="eastAsia" w:ascii="宋体" w:hAnsi="宋体" w:eastAsia="宋体" w:cs="宋体"/>
          <w:bCs/>
          <w:kern w:val="2"/>
          <w:sz w:val="21"/>
          <w:szCs w:val="21"/>
          <w:lang w:val="en-US" w:eastAsia="zh-CN" w:bidi="ar"/>
        </w:rPr>
        <w:t>为有助于磋商响应的审查、评价和比较，磋商小组可对供应商的响应文件中含义不明确、对同类问题表述不一致或者有明显文字和计算错误的内容作出不利于成交的推断。</w:t>
      </w:r>
    </w:p>
    <w:p w14:paraId="3F6AEE51">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bCs/>
          <w:kern w:val="2"/>
          <w:sz w:val="21"/>
          <w:szCs w:val="21"/>
          <w:lang w:val="en-US" w:eastAsia="zh-CN" w:bidi="ar"/>
        </w:rPr>
        <w:t>22</w:t>
      </w:r>
      <w:r>
        <w:rPr>
          <w:rFonts w:hint="default" w:ascii="Times New Roman" w:hAnsi="宋体" w:eastAsia="宋体" w:cs="Times New Roman"/>
          <w:bCs/>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响应文件中大写金额和小写金额不一致的，以大写金额为准。报价表内容与其他报价信息内容不一致的，以报价表为准。</w:t>
      </w:r>
    </w:p>
    <w:p w14:paraId="45C83FC4">
      <w:pPr>
        <w:keepNext w:val="0"/>
        <w:keepLines w:val="0"/>
        <w:widowControl w:val="0"/>
        <w:numPr>
          <w:ilvl w:val="0"/>
          <w:numId w:val="1"/>
        </w:numPr>
        <w:suppressLineNumbers w:val="0"/>
        <w:spacing w:before="0" w:beforeAutospacing="0" w:after="0" w:afterAutospacing="0" w:line="360" w:lineRule="auto"/>
        <w:ind w:left="0" w:right="0" w:firstLine="549"/>
        <w:jc w:val="both"/>
        <w:rPr>
          <w:rFonts w:hint="eastAsia" w:ascii="Times New Roman"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评审</w:t>
      </w:r>
    </w:p>
    <w:p w14:paraId="427BA3BF">
      <w:pPr>
        <w:keepNext w:val="0"/>
        <w:keepLines w:val="0"/>
        <w:widowControl w:val="0"/>
        <w:suppressLineNumbers w:val="0"/>
        <w:spacing w:before="0" w:beforeAutospacing="0" w:after="0" w:afterAutospacing="0" w:line="360" w:lineRule="auto"/>
        <w:ind w:left="0" w:right="0" w:firstLine="549"/>
        <w:jc w:val="both"/>
        <w:rPr>
          <w:rFonts w:hint="eastAsia" w:ascii="Times New Roman" w:hAnsi="宋体" w:eastAsia="宋体" w:cs="Times New Roman"/>
          <w:bCs/>
          <w:kern w:val="2"/>
          <w:sz w:val="21"/>
          <w:szCs w:val="21"/>
        </w:rPr>
      </w:pPr>
      <w:r>
        <w:rPr>
          <w:rFonts w:hint="default" w:ascii="Times New Roman" w:hAnsi="Times New Roman" w:eastAsia="宋体" w:cs="Times New Roman"/>
          <w:bCs/>
          <w:kern w:val="2"/>
          <w:sz w:val="21"/>
          <w:szCs w:val="21"/>
          <w:lang w:val="en-US" w:eastAsia="zh-CN" w:bidi="ar"/>
        </w:rPr>
        <w:t>23.1</w:t>
      </w:r>
      <w:r>
        <w:rPr>
          <w:rFonts w:hint="eastAsia" w:ascii="宋体" w:hAnsi="宋体" w:eastAsia="宋体" w:cs="宋体"/>
          <w:bCs/>
          <w:kern w:val="2"/>
          <w:sz w:val="21"/>
          <w:szCs w:val="21"/>
          <w:lang w:val="en-US" w:eastAsia="zh-CN" w:bidi="ar"/>
        </w:rPr>
        <w:t>磋商小组将按照磋商文件规定的磋商与评审办法对供应商独立进行评审。</w:t>
      </w:r>
    </w:p>
    <w:p w14:paraId="3AA0846A">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bCs/>
          <w:kern w:val="2"/>
          <w:sz w:val="21"/>
          <w:szCs w:val="21"/>
          <w:lang w:val="en-US" w:eastAsia="zh-CN" w:bidi="ar"/>
        </w:rPr>
        <w:t>23.2</w:t>
      </w:r>
      <w:r>
        <w:rPr>
          <w:rFonts w:hint="eastAsia" w:ascii="宋体" w:hAnsi="宋体" w:eastAsia="宋体" w:cs="宋体"/>
          <w:bCs/>
          <w:kern w:val="2"/>
          <w:sz w:val="21"/>
          <w:szCs w:val="21"/>
          <w:lang w:val="en-US" w:eastAsia="zh-CN" w:bidi="ar"/>
        </w:rPr>
        <w:t>磋商小组将首先审查响应文件是否实质上响应磋商文件的初审评审指标要求。实</w:t>
      </w:r>
      <w:r>
        <w:rPr>
          <w:rFonts w:hint="eastAsia" w:ascii="宋体" w:hAnsi="宋体" w:eastAsia="宋体" w:cs="宋体"/>
          <w:kern w:val="2"/>
          <w:sz w:val="21"/>
          <w:szCs w:val="21"/>
          <w:lang w:val="en-US" w:eastAsia="zh-CN" w:bidi="ar"/>
        </w:rPr>
        <w:t>质上响应的投标应与磋商文件的全部条款、条件和规格相符，没有重大偏离或保留。所谓重大偏离或保留是指影响合同的施工</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供货</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服务范围、质量和性能等；或者在实质上与磋商文件不一致，而且限制了合同中买方的权利或供应商的义务；这些偏离或保留将会对其他实质上响应要求的供应商的竞争地位产生不公正的影响。</w:t>
      </w:r>
    </w:p>
    <w:p w14:paraId="3C4AFAD2">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Cs/>
          <w:kern w:val="2"/>
          <w:sz w:val="21"/>
          <w:szCs w:val="21"/>
        </w:rPr>
      </w:pPr>
      <w:r>
        <w:rPr>
          <w:rFonts w:hint="eastAsia" w:ascii="宋体" w:hAnsi="宋体" w:eastAsia="宋体" w:cs="宋体"/>
          <w:bCs/>
          <w:kern w:val="2"/>
          <w:sz w:val="21"/>
          <w:szCs w:val="21"/>
          <w:lang w:val="en-US" w:eastAsia="zh-CN" w:bidi="ar"/>
        </w:rPr>
        <w:t>有下列情形之一的，磋商小组应当否决其投标：</w:t>
      </w:r>
    </w:p>
    <w:p w14:paraId="766AC1AA">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default" w:ascii="Times New Roman" w:hAnsi="Times New Roman" w:eastAsia="宋体" w:cs="Times New Roman"/>
          <w:bCs/>
          <w:kern w:val="2"/>
          <w:sz w:val="21"/>
          <w:szCs w:val="21"/>
          <w:lang w:val="en-US" w:eastAsia="zh-CN" w:bidi="ar"/>
        </w:rPr>
        <w:t>2.1</w:t>
      </w:r>
      <w:r>
        <w:rPr>
          <w:rFonts w:hint="eastAsia" w:ascii="宋体" w:hAnsi="宋体" w:eastAsia="宋体" w:cs="宋体"/>
          <w:kern w:val="2"/>
          <w:sz w:val="21"/>
          <w:szCs w:val="21"/>
          <w:lang w:val="en-US" w:eastAsia="zh-CN" w:bidi="ar"/>
        </w:rPr>
        <w:t>响应文件未经供应商单位盖章和单位负责人签字；</w:t>
      </w:r>
    </w:p>
    <w:p w14:paraId="04CA68BE">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default" w:ascii="Times New Roman" w:hAnsi="Times New Roman" w:eastAsia="宋体" w:cs="Times New Roman"/>
          <w:bCs/>
          <w:kern w:val="2"/>
          <w:sz w:val="21"/>
          <w:szCs w:val="21"/>
          <w:lang w:val="en-US" w:eastAsia="zh-CN" w:bidi="ar"/>
        </w:rPr>
        <w:t>2.</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磋商联合体没有提交共同磋商协议（如联合体投标）；</w:t>
      </w:r>
    </w:p>
    <w:p w14:paraId="59FEBDB7">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default" w:ascii="Times New Roman" w:hAnsi="Times New Roman" w:eastAsia="宋体" w:cs="Times New Roman"/>
          <w:bCs/>
          <w:kern w:val="2"/>
          <w:sz w:val="21"/>
          <w:szCs w:val="21"/>
          <w:lang w:val="en-US" w:eastAsia="zh-CN" w:bidi="ar"/>
        </w:rPr>
        <w:t>2.</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供应商不符合国家或者磋商文件规定的资格条件；</w:t>
      </w:r>
    </w:p>
    <w:p w14:paraId="1E3E331E">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default" w:ascii="Times New Roman" w:hAnsi="Times New Roman" w:eastAsia="宋体" w:cs="Times New Roman"/>
          <w:bCs/>
          <w:kern w:val="2"/>
          <w:sz w:val="21"/>
          <w:szCs w:val="21"/>
          <w:lang w:val="en-US" w:eastAsia="zh-CN" w:bidi="ar"/>
        </w:rPr>
        <w:t>2</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同一供应商提交两个以上不同的响应文件，但磋商文件要求提交备选响应的除外；</w:t>
      </w:r>
    </w:p>
    <w:p w14:paraId="2556A911">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default" w:ascii="Times New Roman" w:hAnsi="Times New Roman" w:eastAsia="宋体" w:cs="Times New Roman"/>
          <w:bCs/>
          <w:kern w:val="2"/>
          <w:sz w:val="21"/>
          <w:szCs w:val="21"/>
          <w:lang w:val="en-US" w:eastAsia="zh-CN" w:bidi="ar"/>
        </w:rPr>
        <w:t>2</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磋商报价低于成本或者高于磋商文件设定的最高限价；</w:t>
      </w:r>
    </w:p>
    <w:p w14:paraId="69D1042E">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default" w:ascii="Times New Roman" w:hAnsi="Times New Roman" w:eastAsia="宋体" w:cs="Times New Roman"/>
          <w:bCs/>
          <w:kern w:val="2"/>
          <w:sz w:val="21"/>
          <w:szCs w:val="21"/>
          <w:lang w:val="en-US" w:eastAsia="zh-CN" w:bidi="ar"/>
        </w:rPr>
        <w:t>2</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响应文件没有对磋商文件的实质性要求和条件作出响应；</w:t>
      </w:r>
    </w:p>
    <w:p w14:paraId="346A4F0F">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default" w:ascii="Times New Roman" w:hAnsi="Times New Roman" w:eastAsia="宋体" w:cs="Times New Roman"/>
          <w:bCs/>
          <w:kern w:val="2"/>
          <w:sz w:val="21"/>
          <w:szCs w:val="21"/>
          <w:lang w:val="en-US" w:eastAsia="zh-CN" w:bidi="ar"/>
        </w:rPr>
        <w:t>2.</w:t>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供应商有串通投标、弄虚作假、行贿等违法行为。</w:t>
      </w:r>
    </w:p>
    <w:p w14:paraId="2F3D6EEF">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评审时，磋商小组将审查响应文件是否符合磋商文件的初审评审指标要求。</w:t>
      </w:r>
    </w:p>
    <w:p w14:paraId="052191FE">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24.1</w:t>
      </w:r>
      <w:r>
        <w:rPr>
          <w:rFonts w:hint="eastAsia" w:ascii="宋体" w:hAnsi="宋体" w:eastAsia="宋体" w:cs="宋体"/>
          <w:kern w:val="2"/>
          <w:sz w:val="21"/>
          <w:szCs w:val="21"/>
          <w:lang w:val="en-US" w:eastAsia="zh-CN" w:bidi="ar"/>
        </w:rPr>
        <w:t>如果响应文件未通过投标有效性评审的，投标无效。</w:t>
      </w:r>
    </w:p>
    <w:p w14:paraId="3EEBE66F">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24.2</w:t>
      </w:r>
      <w:r>
        <w:rPr>
          <w:rFonts w:hint="eastAsia" w:ascii="宋体" w:hAnsi="宋体" w:eastAsia="宋体" w:cs="宋体"/>
          <w:kern w:val="2"/>
          <w:sz w:val="21"/>
          <w:szCs w:val="21"/>
          <w:lang w:val="en-US" w:eastAsia="zh-CN" w:bidi="ar"/>
        </w:rPr>
        <w:t>磋商小组决定响应文件的响应性及符合性只根据响应文件本身的内容，而不寻求其他外部证据。</w:t>
      </w:r>
    </w:p>
    <w:p w14:paraId="0135FA72">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25</w:t>
      </w:r>
      <w:r>
        <w:rPr>
          <w:rFonts w:hint="default" w:ascii="Times New Roman" w:hAnsi="Times New Roman" w:eastAsia="宋体" w:cs="Times New Roman"/>
          <w:b/>
          <w:bCs w:val="0"/>
          <w:kern w:val="2"/>
          <w:sz w:val="21"/>
          <w:szCs w:val="21"/>
          <w:lang w:val="en-US" w:eastAsia="zh-CN" w:bidi="ar"/>
        </w:rPr>
        <w:t>.</w:t>
      </w:r>
      <w:r>
        <w:rPr>
          <w:rFonts w:hint="eastAsia" w:ascii="宋体" w:hAnsi="宋体" w:eastAsia="宋体" w:cs="宋体"/>
          <w:b/>
          <w:bCs/>
          <w:kern w:val="2"/>
          <w:sz w:val="21"/>
          <w:szCs w:val="21"/>
          <w:lang w:val="en-US" w:eastAsia="zh-CN" w:bidi="ar"/>
        </w:rPr>
        <w:t>流标处理</w:t>
      </w:r>
    </w:p>
    <w:p w14:paraId="3D9540E9">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在磋商中，符合专业条件的供应商或对磋商文件作实质响应的供应商不足规定家数的，磋商小组有权对磋商项目作流标处理。流标后，流标原因将</w:t>
      </w:r>
      <w:r>
        <w:rPr>
          <w:rFonts w:hint="eastAsia" w:ascii="宋体" w:hAnsi="宋体" w:eastAsia="宋体" w:cs="宋体"/>
          <w:bCs/>
          <w:kern w:val="2"/>
          <w:sz w:val="21"/>
          <w:szCs w:val="21"/>
          <w:lang w:val="en-US" w:eastAsia="zh-CN" w:bidi="ar"/>
        </w:rPr>
        <w:t>在网上公</w:t>
      </w:r>
      <w:r>
        <w:rPr>
          <w:rFonts w:hint="eastAsia" w:ascii="宋体" w:hAnsi="宋体" w:eastAsia="宋体" w:cs="宋体"/>
          <w:kern w:val="2"/>
          <w:sz w:val="21"/>
          <w:szCs w:val="21"/>
          <w:lang w:val="en-US" w:eastAsia="zh-CN" w:bidi="ar"/>
        </w:rPr>
        <w:t>示</w:t>
      </w:r>
      <w:r>
        <w:rPr>
          <w:rFonts w:hint="eastAsia" w:ascii="宋体" w:hAnsi="宋体" w:eastAsia="宋体" w:cs="宋体"/>
          <w:bCs/>
          <w:kern w:val="2"/>
          <w:sz w:val="21"/>
          <w:szCs w:val="21"/>
          <w:lang w:val="en-US" w:eastAsia="zh-CN" w:bidi="ar"/>
        </w:rPr>
        <w:t>。</w:t>
      </w:r>
    </w:p>
    <w:p w14:paraId="505C515F">
      <w:pPr>
        <w:keepNext w:val="0"/>
        <w:keepLines w:val="0"/>
        <w:widowControl w:val="0"/>
        <w:suppressLineNumbers w:val="0"/>
        <w:spacing w:before="0" w:beforeAutospacing="0" w:after="0" w:afterAutospacing="0" w:line="360" w:lineRule="auto"/>
        <w:ind w:left="0" w:right="0" w:firstLine="422" w:firstLineChars="200"/>
        <w:jc w:val="both"/>
        <w:rPr>
          <w:rFonts w:hint="default" w:ascii="Times New Roman" w:hAnsi="宋体"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26</w:t>
      </w:r>
      <w:r>
        <w:rPr>
          <w:rFonts w:hint="default" w:ascii="Times New Roman" w:hAnsi="Times New Roman" w:eastAsia="宋体" w:cs="Times New Roman"/>
          <w:b/>
          <w:bCs w:val="0"/>
          <w:kern w:val="2"/>
          <w:sz w:val="21"/>
          <w:szCs w:val="21"/>
          <w:lang w:val="en-US" w:eastAsia="zh-CN" w:bidi="ar"/>
        </w:rPr>
        <w:t>.</w:t>
      </w:r>
      <w:r>
        <w:rPr>
          <w:rFonts w:hint="eastAsia" w:ascii="宋体" w:hAnsi="宋体" w:eastAsia="宋体" w:cs="宋体"/>
          <w:b/>
          <w:bCs/>
          <w:kern w:val="2"/>
          <w:sz w:val="21"/>
          <w:szCs w:val="21"/>
          <w:lang w:val="en-US" w:eastAsia="zh-CN" w:bidi="ar"/>
        </w:rPr>
        <w:t>重新磋商</w:t>
      </w:r>
    </w:p>
    <w:p w14:paraId="3A23790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26.1</w:t>
      </w:r>
      <w:r>
        <w:rPr>
          <w:rFonts w:hint="eastAsia" w:ascii="宋体" w:hAnsi="宋体" w:eastAsia="宋体" w:cs="宋体"/>
          <w:kern w:val="2"/>
          <w:sz w:val="21"/>
          <w:szCs w:val="21"/>
          <w:lang w:val="en-US" w:eastAsia="zh-CN" w:bidi="ar"/>
        </w:rPr>
        <w:t>项目流标后，采购人可能重新发布磋商公告（磋商邀请），进行重新磋商。</w:t>
      </w:r>
    </w:p>
    <w:p w14:paraId="3861660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26.2</w:t>
      </w:r>
      <w:r>
        <w:rPr>
          <w:rFonts w:hint="eastAsia" w:ascii="宋体" w:hAnsi="宋体" w:eastAsia="宋体" w:cs="宋体"/>
          <w:kern w:val="2"/>
          <w:sz w:val="21"/>
          <w:szCs w:val="21"/>
          <w:lang w:val="en-US" w:eastAsia="zh-CN" w:bidi="ar"/>
        </w:rPr>
        <w:t>重新磋商可能调整前次磋商的各项规定及要求，包括采购方式、项目预算、供应商资格、付款方式、磋商需求、磋商与评审办法等。供应商参与重新磋商，应及时获取新的磋商文件，以新的磋商文件为依据，编制响应文件。</w:t>
      </w:r>
    </w:p>
    <w:p w14:paraId="4DE373CF">
      <w:pPr>
        <w:pStyle w:val="4"/>
        <w:widowControl/>
        <w:ind w:left="0" w:firstLine="628"/>
        <w:jc w:val="both"/>
        <w:rPr>
          <w:rFonts w:hint="eastAsia" w:ascii="黑体" w:hAnsi="宋体" w:eastAsia="黑体" w:cs="Times New Roman"/>
          <w:bCs/>
          <w:kern w:val="2"/>
          <w:sz w:val="28"/>
          <w:szCs w:val="28"/>
        </w:rPr>
      </w:pPr>
      <w:r>
        <w:rPr>
          <w:rFonts w:hint="eastAsia" w:ascii="黑体" w:hAnsi="宋体" w:eastAsia="黑体" w:cs="黑体"/>
          <w:bCs/>
          <w:kern w:val="2"/>
          <w:sz w:val="28"/>
          <w:szCs w:val="28"/>
        </w:rPr>
        <w:t>六．定标与签订合同</w:t>
      </w:r>
    </w:p>
    <w:p w14:paraId="58790356">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27.</w:t>
      </w:r>
      <w:r>
        <w:rPr>
          <w:rFonts w:hint="eastAsia" w:ascii="宋体" w:hAnsi="宋体" w:eastAsia="宋体" w:cs="宋体"/>
          <w:b/>
          <w:bCs w:val="0"/>
          <w:kern w:val="2"/>
          <w:sz w:val="21"/>
          <w:szCs w:val="21"/>
          <w:lang w:val="en-US" w:eastAsia="zh-CN" w:bidi="ar"/>
        </w:rPr>
        <w:t>定标</w:t>
      </w:r>
    </w:p>
    <w:p w14:paraId="40158EC5">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default" w:ascii="Times New Roman" w:hAnsi="宋体"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磋商小组应当按磋商文件规定的标准和方法提出独立评审意见，推荐成交候选人。</w:t>
      </w:r>
    </w:p>
    <w:p w14:paraId="6EDFBC51">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27.2</w:t>
      </w:r>
      <w:r>
        <w:rPr>
          <w:rFonts w:hint="eastAsia" w:ascii="宋体" w:hAnsi="宋体" w:eastAsia="宋体" w:cs="宋体"/>
          <w:kern w:val="2"/>
          <w:sz w:val="21"/>
          <w:szCs w:val="21"/>
          <w:lang w:val="en-US" w:eastAsia="zh-CN" w:bidi="ar"/>
        </w:rPr>
        <w:t>第一成交候选人放弃中标、因不可抗力不能履行合同、不按照磋商文件要求提交履约保证金，或者被查实存在影响中标结果的违法行为等情形，不符合中标条件的，采购人可以按照磋商小组提出的成交候选人名单排序依次确定其他候选人为成交供应商，也可以重新采购。</w:t>
      </w:r>
    </w:p>
    <w:p w14:paraId="6ECB0281">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27.3</w:t>
      </w:r>
      <w:r>
        <w:rPr>
          <w:rFonts w:hint="eastAsia" w:ascii="宋体" w:hAnsi="宋体" w:eastAsia="宋体" w:cs="宋体"/>
          <w:kern w:val="2"/>
          <w:sz w:val="21"/>
          <w:szCs w:val="21"/>
          <w:lang w:val="en-US" w:eastAsia="zh-CN" w:bidi="ar"/>
        </w:rPr>
        <w:t>原则上把合同授予实质上响应磋商文件要求的排名最前的成交候选人。</w:t>
      </w:r>
    </w:p>
    <w:p w14:paraId="10EEA7A5">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27.4 </w:t>
      </w:r>
      <w:r>
        <w:rPr>
          <w:rFonts w:hint="eastAsia" w:ascii="宋体" w:hAnsi="宋体" w:eastAsia="宋体" w:cs="宋体"/>
          <w:kern w:val="2"/>
          <w:sz w:val="21"/>
          <w:szCs w:val="21"/>
          <w:lang w:val="en-US" w:eastAsia="zh-CN" w:bidi="ar"/>
        </w:rPr>
        <w:t>最低报价并不是被授予合同的保证。</w:t>
      </w:r>
    </w:p>
    <w:p w14:paraId="40C3A8C4">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27.5 </w:t>
      </w:r>
      <w:r>
        <w:rPr>
          <w:rFonts w:hint="eastAsia" w:ascii="宋体" w:hAnsi="宋体" w:eastAsia="宋体" w:cs="宋体"/>
          <w:kern w:val="2"/>
          <w:sz w:val="21"/>
          <w:szCs w:val="21"/>
          <w:lang w:val="en-US" w:eastAsia="zh-CN" w:bidi="ar"/>
        </w:rPr>
        <w:t>凡发现成交候选人有下列行为之一的，其中标无效，并移交监督管理部门依法处理：</w:t>
      </w:r>
    </w:p>
    <w:p w14:paraId="36FD8DEB">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宋体" w:eastAsia="宋体" w:cs="Times New Roman"/>
          <w:b/>
          <w:bCs/>
          <w:kern w:val="2"/>
          <w:sz w:val="21"/>
          <w:szCs w:val="21"/>
          <w:lang w:val="en-US" w:eastAsia="zh-CN" w:bidi="ar"/>
        </w:rPr>
        <w:t>27</w:t>
      </w:r>
      <w:r>
        <w:rPr>
          <w:rFonts w:hint="default" w:ascii="Times New Roman" w:hAnsi="Times New Roman" w:eastAsia="宋体" w:cs="Times New Roman"/>
          <w:b/>
          <w:bCs/>
          <w:kern w:val="2"/>
          <w:sz w:val="21"/>
          <w:szCs w:val="21"/>
          <w:lang w:val="en-US" w:eastAsia="zh-CN" w:bidi="ar"/>
        </w:rPr>
        <w:t>.5.1</w:t>
      </w:r>
      <w:r>
        <w:rPr>
          <w:rFonts w:hint="eastAsia" w:ascii="宋体" w:hAnsi="宋体" w:eastAsia="宋体" w:cs="宋体"/>
          <w:kern w:val="2"/>
          <w:sz w:val="21"/>
          <w:szCs w:val="21"/>
          <w:lang w:val="en-US" w:eastAsia="zh-CN" w:bidi="ar"/>
        </w:rPr>
        <w:t>有下列情形之一的，属于供应商相互串通投标：</w:t>
      </w:r>
    </w:p>
    <w:p w14:paraId="6C28D634">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27.5.1.1</w:t>
      </w:r>
      <w:r>
        <w:rPr>
          <w:rFonts w:hint="eastAsia" w:ascii="宋体" w:hAnsi="宋体" w:eastAsia="宋体" w:cs="宋体"/>
          <w:kern w:val="2"/>
          <w:sz w:val="21"/>
          <w:szCs w:val="21"/>
          <w:lang w:val="en-US" w:eastAsia="zh-CN" w:bidi="ar"/>
        </w:rPr>
        <w:t>供应商之间协商投标报价等响应文件的实质性内容；</w:t>
      </w:r>
    </w:p>
    <w:p w14:paraId="5B43F05B">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27.5.1.2</w:t>
      </w:r>
      <w:r>
        <w:rPr>
          <w:rFonts w:hint="eastAsia" w:ascii="宋体" w:hAnsi="宋体" w:eastAsia="宋体" w:cs="宋体"/>
          <w:kern w:val="2"/>
          <w:sz w:val="21"/>
          <w:szCs w:val="21"/>
          <w:lang w:val="en-US" w:eastAsia="zh-CN" w:bidi="ar"/>
        </w:rPr>
        <w:t>供应商之间约定成交供应商；</w:t>
      </w:r>
    </w:p>
    <w:p w14:paraId="0B97256C">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27.5.1.3</w:t>
      </w:r>
      <w:r>
        <w:rPr>
          <w:rFonts w:hint="eastAsia" w:ascii="宋体" w:hAnsi="宋体" w:eastAsia="宋体" w:cs="宋体"/>
          <w:kern w:val="2"/>
          <w:sz w:val="21"/>
          <w:szCs w:val="21"/>
          <w:lang w:val="en-US" w:eastAsia="zh-CN" w:bidi="ar"/>
        </w:rPr>
        <w:t>供应商之间约定部分供应商放弃投标或者中标；</w:t>
      </w:r>
    </w:p>
    <w:p w14:paraId="36C884A7">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27.5.1.4</w:t>
      </w:r>
      <w:r>
        <w:rPr>
          <w:rFonts w:hint="eastAsia" w:ascii="宋体" w:hAnsi="宋体" w:eastAsia="宋体" w:cs="宋体"/>
          <w:kern w:val="2"/>
          <w:sz w:val="21"/>
          <w:szCs w:val="21"/>
          <w:lang w:val="en-US" w:eastAsia="zh-CN" w:bidi="ar"/>
        </w:rPr>
        <w:t>属于同一集团、协会、商会等组织成员的供应商按照该组织要求协同投标；</w:t>
      </w:r>
    </w:p>
    <w:p w14:paraId="66215897">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27.5.1.5</w:t>
      </w:r>
      <w:r>
        <w:rPr>
          <w:rFonts w:hint="eastAsia" w:ascii="宋体" w:hAnsi="宋体" w:eastAsia="宋体" w:cs="宋体"/>
          <w:kern w:val="2"/>
          <w:sz w:val="21"/>
          <w:szCs w:val="21"/>
          <w:lang w:val="en-US" w:eastAsia="zh-CN" w:bidi="ar"/>
        </w:rPr>
        <w:t>供应商之间为谋取中标或者排斥特定供应商而采取的其他联合行动。</w:t>
      </w:r>
    </w:p>
    <w:p w14:paraId="4CA58514">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default" w:ascii="Times New Roman" w:hAnsi="Times New Roman" w:eastAsia="宋体" w:cs="Times New Roman"/>
          <w:bCs/>
          <w:kern w:val="2"/>
          <w:sz w:val="21"/>
          <w:szCs w:val="21"/>
          <w:lang w:val="en-US" w:eastAsia="zh-CN" w:bidi="ar"/>
        </w:rPr>
        <w:t>.5.2</w:t>
      </w:r>
      <w:r>
        <w:rPr>
          <w:rFonts w:hint="eastAsia" w:ascii="宋体" w:hAnsi="宋体" w:eastAsia="宋体" w:cs="宋体"/>
          <w:kern w:val="2"/>
          <w:sz w:val="21"/>
          <w:szCs w:val="21"/>
          <w:lang w:val="en-US" w:eastAsia="zh-CN" w:bidi="ar"/>
        </w:rPr>
        <w:t>有下列情形之一的，视为供应商相互串通投标：</w:t>
      </w:r>
    </w:p>
    <w:p w14:paraId="64323B19">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27.5.2.1</w:t>
      </w:r>
      <w:r>
        <w:rPr>
          <w:rFonts w:hint="eastAsia" w:ascii="宋体" w:hAnsi="宋体" w:eastAsia="宋体" w:cs="宋体"/>
          <w:kern w:val="2"/>
          <w:sz w:val="21"/>
          <w:szCs w:val="21"/>
          <w:lang w:val="en-US" w:eastAsia="zh-CN" w:bidi="ar"/>
        </w:rPr>
        <w:t>不同供应商的响应文件由同一单位或者个人编制；</w:t>
      </w:r>
    </w:p>
    <w:p w14:paraId="2F93993A">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27.5.2.2</w:t>
      </w:r>
      <w:r>
        <w:rPr>
          <w:rFonts w:hint="eastAsia" w:ascii="宋体" w:hAnsi="宋体" w:eastAsia="宋体" w:cs="宋体"/>
          <w:kern w:val="2"/>
          <w:sz w:val="21"/>
          <w:szCs w:val="21"/>
          <w:lang w:val="en-US" w:eastAsia="zh-CN" w:bidi="ar"/>
        </w:rPr>
        <w:t>不同供应商委托同一单位或者个人办理投标事宜；</w:t>
      </w:r>
    </w:p>
    <w:p w14:paraId="3FF02796">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27.5.2.3</w:t>
      </w:r>
      <w:r>
        <w:rPr>
          <w:rFonts w:hint="eastAsia" w:ascii="宋体" w:hAnsi="宋体" w:eastAsia="宋体" w:cs="宋体"/>
          <w:kern w:val="2"/>
          <w:sz w:val="21"/>
          <w:szCs w:val="21"/>
          <w:lang w:val="en-US" w:eastAsia="zh-CN" w:bidi="ar"/>
        </w:rPr>
        <w:t>不同供应商的响应文件载明的项目管理成员为同一人；</w:t>
      </w:r>
    </w:p>
    <w:p w14:paraId="7FCF0551">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27.5.2.4</w:t>
      </w:r>
      <w:r>
        <w:rPr>
          <w:rFonts w:hint="eastAsia" w:ascii="宋体" w:hAnsi="宋体" w:eastAsia="宋体" w:cs="宋体"/>
          <w:kern w:val="2"/>
          <w:sz w:val="21"/>
          <w:szCs w:val="21"/>
          <w:lang w:val="en-US" w:eastAsia="zh-CN" w:bidi="ar"/>
        </w:rPr>
        <w:t>不同供应商的响应文件异常一致或者投标报价呈规律性差异；</w:t>
      </w:r>
    </w:p>
    <w:p w14:paraId="50803A41">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27.5.2.5</w:t>
      </w:r>
      <w:r>
        <w:rPr>
          <w:rFonts w:hint="eastAsia" w:ascii="宋体" w:hAnsi="宋体" w:eastAsia="宋体" w:cs="宋体"/>
          <w:kern w:val="2"/>
          <w:sz w:val="21"/>
          <w:szCs w:val="21"/>
          <w:lang w:val="en-US" w:eastAsia="zh-CN" w:bidi="ar"/>
        </w:rPr>
        <w:t>不同供应商的响应文件相互混装；</w:t>
      </w:r>
    </w:p>
    <w:p w14:paraId="49430CD6">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27.5.2.6</w:t>
      </w:r>
      <w:r>
        <w:rPr>
          <w:rFonts w:hint="eastAsia" w:ascii="宋体" w:hAnsi="宋体" w:eastAsia="宋体" w:cs="宋体"/>
          <w:kern w:val="2"/>
          <w:sz w:val="21"/>
          <w:szCs w:val="21"/>
          <w:lang w:val="en-US" w:eastAsia="zh-CN" w:bidi="ar"/>
        </w:rPr>
        <w:t>不同供应商的磋商保证金从同一单位或者个人的账户转出。</w:t>
      </w:r>
    </w:p>
    <w:p w14:paraId="309B42D6">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default" w:ascii="Times New Roman" w:hAnsi="Times New Roman" w:eastAsia="宋体" w:cs="Times New Roman"/>
          <w:bCs/>
          <w:kern w:val="2"/>
          <w:sz w:val="21"/>
          <w:szCs w:val="21"/>
          <w:lang w:val="en-US" w:eastAsia="zh-CN" w:bidi="ar"/>
        </w:rPr>
        <w:t>.5.3</w:t>
      </w:r>
      <w:r>
        <w:rPr>
          <w:rFonts w:hint="eastAsia" w:ascii="宋体" w:hAnsi="宋体" w:eastAsia="宋体" w:cs="宋体"/>
          <w:kern w:val="2"/>
          <w:sz w:val="21"/>
          <w:szCs w:val="21"/>
          <w:lang w:val="en-US" w:eastAsia="zh-CN" w:bidi="ar"/>
        </w:rPr>
        <w:t>有下列情形之一的，属于采购人与供应商串通投标：</w:t>
      </w:r>
    </w:p>
    <w:p w14:paraId="02F377C4">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default" w:ascii="Times New Roman" w:hAnsi="Times New Roman" w:eastAsia="宋体" w:cs="Times New Roman"/>
          <w:bCs/>
          <w:kern w:val="2"/>
          <w:sz w:val="21"/>
          <w:szCs w:val="21"/>
          <w:lang w:val="en-US" w:eastAsia="zh-CN" w:bidi="ar"/>
        </w:rPr>
        <w:t>.5.3.1</w:t>
      </w:r>
      <w:r>
        <w:rPr>
          <w:rFonts w:hint="eastAsia" w:ascii="宋体" w:hAnsi="宋体" w:eastAsia="宋体" w:cs="宋体"/>
          <w:kern w:val="2"/>
          <w:sz w:val="21"/>
          <w:szCs w:val="21"/>
          <w:lang w:val="en-US" w:eastAsia="zh-CN" w:bidi="ar"/>
        </w:rPr>
        <w:t>采购人在开标前开启响应文件并将有关信息泄露给其他供应商；</w:t>
      </w:r>
    </w:p>
    <w:p w14:paraId="3CE8141D">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default" w:ascii="Times New Roman" w:hAnsi="Times New Roman" w:eastAsia="宋体" w:cs="Times New Roman"/>
          <w:bCs/>
          <w:kern w:val="2"/>
          <w:sz w:val="21"/>
          <w:szCs w:val="21"/>
          <w:lang w:val="en-US" w:eastAsia="zh-CN" w:bidi="ar"/>
        </w:rPr>
        <w:t>.5.3.2</w:t>
      </w:r>
      <w:r>
        <w:rPr>
          <w:rFonts w:hint="eastAsia" w:ascii="宋体" w:hAnsi="宋体" w:eastAsia="宋体" w:cs="宋体"/>
          <w:kern w:val="2"/>
          <w:sz w:val="21"/>
          <w:szCs w:val="21"/>
          <w:lang w:val="en-US" w:eastAsia="zh-CN" w:bidi="ar"/>
        </w:rPr>
        <w:t>采购人直接或者间接向供应商泄露标底、磋商小组成员等信息；</w:t>
      </w:r>
    </w:p>
    <w:p w14:paraId="12BA5938">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default" w:ascii="Times New Roman" w:hAnsi="Times New Roman" w:eastAsia="宋体" w:cs="Times New Roman"/>
          <w:bCs/>
          <w:kern w:val="2"/>
          <w:sz w:val="21"/>
          <w:szCs w:val="21"/>
          <w:lang w:val="en-US" w:eastAsia="zh-CN" w:bidi="ar"/>
        </w:rPr>
        <w:t>.5.3.3</w:t>
      </w:r>
      <w:r>
        <w:rPr>
          <w:rFonts w:hint="eastAsia" w:ascii="宋体" w:hAnsi="宋体" w:eastAsia="宋体" w:cs="宋体"/>
          <w:kern w:val="2"/>
          <w:sz w:val="21"/>
          <w:szCs w:val="21"/>
          <w:lang w:val="en-US" w:eastAsia="zh-CN" w:bidi="ar"/>
        </w:rPr>
        <w:t>采购人明示或者暗示供应商压低或者抬高投标报价；</w:t>
      </w:r>
    </w:p>
    <w:p w14:paraId="4ED2DB02">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default" w:ascii="Times New Roman" w:hAnsi="Times New Roman" w:eastAsia="宋体" w:cs="Times New Roman"/>
          <w:bCs/>
          <w:kern w:val="2"/>
          <w:sz w:val="21"/>
          <w:szCs w:val="21"/>
          <w:lang w:val="en-US" w:eastAsia="zh-CN" w:bidi="ar"/>
        </w:rPr>
        <w:t>.5.3.4</w:t>
      </w:r>
      <w:r>
        <w:rPr>
          <w:rFonts w:hint="eastAsia" w:ascii="宋体" w:hAnsi="宋体" w:eastAsia="宋体" w:cs="宋体"/>
          <w:kern w:val="2"/>
          <w:sz w:val="21"/>
          <w:szCs w:val="21"/>
          <w:lang w:val="en-US" w:eastAsia="zh-CN" w:bidi="ar"/>
        </w:rPr>
        <w:t>采购人授意供应商撤换、修改响应文件；</w:t>
      </w:r>
    </w:p>
    <w:p w14:paraId="6B99B559">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default" w:ascii="Times New Roman" w:hAnsi="Times New Roman" w:eastAsia="宋体" w:cs="Times New Roman"/>
          <w:bCs/>
          <w:kern w:val="2"/>
          <w:sz w:val="21"/>
          <w:szCs w:val="21"/>
          <w:lang w:val="en-US" w:eastAsia="zh-CN" w:bidi="ar"/>
        </w:rPr>
        <w:t>.5.3.5</w:t>
      </w:r>
      <w:r>
        <w:rPr>
          <w:rFonts w:hint="eastAsia" w:ascii="宋体" w:hAnsi="宋体" w:eastAsia="宋体" w:cs="宋体"/>
          <w:kern w:val="2"/>
          <w:sz w:val="21"/>
          <w:szCs w:val="21"/>
          <w:lang w:val="en-US" w:eastAsia="zh-CN" w:bidi="ar"/>
        </w:rPr>
        <w:t>采购人明示或者暗示供应商为特定供应商中标提供方便；</w:t>
      </w:r>
    </w:p>
    <w:p w14:paraId="65CD5D66">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default" w:ascii="Times New Roman" w:hAnsi="Times New Roman" w:eastAsia="宋体" w:cs="Times New Roman"/>
          <w:bCs/>
          <w:kern w:val="2"/>
          <w:sz w:val="21"/>
          <w:szCs w:val="21"/>
          <w:lang w:val="en-US" w:eastAsia="zh-CN" w:bidi="ar"/>
        </w:rPr>
        <w:t>.5.3.6</w:t>
      </w:r>
      <w:r>
        <w:rPr>
          <w:rFonts w:hint="eastAsia" w:ascii="宋体" w:hAnsi="宋体" w:eastAsia="宋体" w:cs="宋体"/>
          <w:kern w:val="2"/>
          <w:sz w:val="21"/>
          <w:szCs w:val="21"/>
          <w:lang w:val="en-US" w:eastAsia="zh-CN" w:bidi="ar"/>
        </w:rPr>
        <w:t>采购人与供应商为谋求特定供应商中标而采取的其他串通行为。</w:t>
      </w:r>
    </w:p>
    <w:p w14:paraId="2A485365">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default" w:ascii="Times New Roman" w:hAnsi="Times New Roman" w:eastAsia="宋体" w:cs="Times New Roman"/>
          <w:bCs/>
          <w:kern w:val="2"/>
          <w:sz w:val="21"/>
          <w:szCs w:val="21"/>
          <w:lang w:val="en-US" w:eastAsia="zh-CN" w:bidi="ar"/>
        </w:rPr>
        <w:t>.5.4</w:t>
      </w:r>
      <w:r>
        <w:rPr>
          <w:rFonts w:hint="eastAsia" w:ascii="宋体" w:hAnsi="宋体" w:eastAsia="宋体" w:cs="宋体"/>
          <w:kern w:val="2"/>
          <w:sz w:val="21"/>
          <w:szCs w:val="21"/>
          <w:lang w:val="en-US" w:eastAsia="zh-CN" w:bidi="ar"/>
        </w:rPr>
        <w:t>使用通过受让或者租借等方式获取的资格、资质证书投标的，</w:t>
      </w:r>
    </w:p>
    <w:p w14:paraId="448A452A">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27.5.5</w:t>
      </w:r>
      <w:r>
        <w:rPr>
          <w:rFonts w:hint="eastAsia" w:ascii="宋体" w:hAnsi="宋体" w:eastAsia="宋体" w:cs="宋体"/>
          <w:kern w:val="2"/>
          <w:sz w:val="21"/>
          <w:szCs w:val="21"/>
          <w:lang w:val="en-US" w:eastAsia="zh-CN" w:bidi="ar"/>
        </w:rPr>
        <w:t>供应商有下列情形之一的，属于采购投标法第三十三条规定的以其他方式弄虚作假的行为：</w:t>
      </w:r>
    </w:p>
    <w:p w14:paraId="2826D1DA">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27.5.5.1</w:t>
      </w:r>
      <w:r>
        <w:rPr>
          <w:rFonts w:hint="eastAsia" w:ascii="宋体" w:hAnsi="宋体" w:eastAsia="宋体" w:cs="宋体"/>
          <w:kern w:val="2"/>
          <w:sz w:val="21"/>
          <w:szCs w:val="21"/>
          <w:lang w:val="en-US" w:eastAsia="zh-CN" w:bidi="ar"/>
        </w:rPr>
        <w:t>使用伪造、变造的许可证件；</w:t>
      </w:r>
    </w:p>
    <w:p w14:paraId="7B0B67AF">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27.5.5.2</w:t>
      </w:r>
      <w:r>
        <w:rPr>
          <w:rFonts w:hint="eastAsia" w:ascii="宋体" w:hAnsi="宋体" w:eastAsia="宋体" w:cs="宋体"/>
          <w:kern w:val="2"/>
          <w:sz w:val="21"/>
          <w:szCs w:val="21"/>
          <w:lang w:val="en-US" w:eastAsia="zh-CN" w:bidi="ar"/>
        </w:rPr>
        <w:t>提供虚假的财务状况或者业绩；</w:t>
      </w:r>
    </w:p>
    <w:p w14:paraId="6FE02E9F">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27.5.5.3</w:t>
      </w:r>
      <w:r>
        <w:rPr>
          <w:rFonts w:hint="eastAsia" w:ascii="宋体" w:hAnsi="宋体" w:eastAsia="宋体" w:cs="宋体"/>
          <w:kern w:val="2"/>
          <w:sz w:val="21"/>
          <w:szCs w:val="21"/>
          <w:lang w:val="en-US" w:eastAsia="zh-CN" w:bidi="ar"/>
        </w:rPr>
        <w:t>提供虚假的项目负责人或者主要技术人员简历、劳动关系证明；</w:t>
      </w:r>
    </w:p>
    <w:p w14:paraId="29A68132">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27.5.5.4</w:t>
      </w:r>
      <w:r>
        <w:rPr>
          <w:rFonts w:hint="eastAsia" w:ascii="宋体" w:hAnsi="宋体" w:eastAsia="宋体" w:cs="宋体"/>
          <w:kern w:val="2"/>
          <w:sz w:val="21"/>
          <w:szCs w:val="21"/>
          <w:lang w:val="en-US" w:eastAsia="zh-CN" w:bidi="ar"/>
        </w:rPr>
        <w:t>提供虚假的信用状况；</w:t>
      </w:r>
    </w:p>
    <w:p w14:paraId="62706521">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27.5.5.5</w:t>
      </w:r>
      <w:r>
        <w:rPr>
          <w:rFonts w:hint="eastAsia" w:ascii="宋体" w:hAnsi="宋体" w:eastAsia="宋体" w:cs="宋体"/>
          <w:kern w:val="2"/>
          <w:sz w:val="21"/>
          <w:szCs w:val="21"/>
          <w:lang w:val="en-US" w:eastAsia="zh-CN" w:bidi="ar"/>
        </w:rPr>
        <w:t>其他弄虚作假的行为。</w:t>
      </w:r>
    </w:p>
    <w:p w14:paraId="5C4B15C9">
      <w:pPr>
        <w:keepNext w:val="0"/>
        <w:keepLines w:val="0"/>
        <w:widowControl w:val="0"/>
        <w:suppressLineNumbers w:val="0"/>
        <w:spacing w:before="0" w:beforeAutospacing="0" w:after="0" w:afterAutospacing="0" w:line="360" w:lineRule="auto"/>
        <w:ind w:left="549" w:right="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27.5.6</w:t>
      </w:r>
      <w:r>
        <w:rPr>
          <w:rFonts w:hint="eastAsia" w:ascii="宋体" w:hAnsi="宋体" w:eastAsia="宋体" w:cs="宋体"/>
          <w:kern w:val="2"/>
          <w:sz w:val="21"/>
          <w:szCs w:val="21"/>
          <w:lang w:val="en-US" w:eastAsia="zh-CN" w:bidi="ar"/>
        </w:rPr>
        <w:t>其他违反招投标法律、法规和规章强制性规定的行为。</w:t>
      </w:r>
    </w:p>
    <w:p w14:paraId="0F143D93">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27.6 </w:t>
      </w:r>
      <w:r>
        <w:rPr>
          <w:rFonts w:hint="eastAsia" w:ascii="宋体" w:hAnsi="宋体" w:eastAsia="宋体" w:cs="宋体"/>
          <w:kern w:val="2"/>
          <w:sz w:val="21"/>
          <w:szCs w:val="21"/>
          <w:lang w:val="en-US" w:eastAsia="zh-CN" w:bidi="ar"/>
        </w:rPr>
        <w:t>定标前，采购人对成交候选人进行约谈（如须）。约谈包括诚信承诺、履约承诺以及原件核查等内容。</w:t>
      </w:r>
    </w:p>
    <w:p w14:paraId="15E5F126">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27.7</w:t>
      </w:r>
      <w:r>
        <w:rPr>
          <w:rFonts w:hint="eastAsia" w:ascii="宋体" w:hAnsi="宋体" w:eastAsia="宋体" w:cs="宋体"/>
          <w:kern w:val="2"/>
          <w:sz w:val="21"/>
          <w:szCs w:val="21"/>
          <w:lang w:val="en-US" w:eastAsia="zh-CN" w:bidi="ar"/>
        </w:rPr>
        <w:t>评审结果及成交供应商信息将</w:t>
      </w:r>
      <w:r>
        <w:rPr>
          <w:rFonts w:hint="eastAsia" w:ascii="宋体" w:hAnsi="宋体" w:eastAsia="宋体" w:cs="宋体"/>
          <w:bCs/>
          <w:kern w:val="2"/>
          <w:sz w:val="21"/>
          <w:szCs w:val="21"/>
          <w:lang w:val="en-US" w:eastAsia="zh-CN" w:bidi="ar"/>
        </w:rPr>
        <w:t>在网上公</w:t>
      </w:r>
      <w:r>
        <w:rPr>
          <w:rFonts w:hint="eastAsia" w:ascii="宋体" w:hAnsi="宋体" w:eastAsia="宋体" w:cs="宋体"/>
          <w:kern w:val="2"/>
          <w:sz w:val="21"/>
          <w:szCs w:val="21"/>
          <w:lang w:val="en-US" w:eastAsia="zh-CN" w:bidi="ar"/>
        </w:rPr>
        <w:t>示，公示期不少于</w:t>
      </w:r>
      <w:r>
        <w:rPr>
          <w:rFonts w:hint="eastAsia" w:ascii="Times New Roman" w:hAnsi="Times New Roman" w:eastAsia="宋体" w:cs="Times New Roman"/>
          <w:kern w:val="2"/>
          <w:sz w:val="21"/>
          <w:szCs w:val="21"/>
          <w:lang w:val="en-US" w:eastAsia="zh-CN" w:bidi="ar"/>
        </w:rPr>
        <w:t>1个工作</w:t>
      </w:r>
      <w:r>
        <w:rPr>
          <w:rFonts w:hint="eastAsia" w:ascii="宋体" w:hAnsi="宋体" w:eastAsia="宋体" w:cs="宋体"/>
          <w:kern w:val="2"/>
          <w:sz w:val="21"/>
          <w:szCs w:val="21"/>
          <w:lang w:val="en-US" w:eastAsia="zh-CN" w:bidi="ar"/>
        </w:rPr>
        <w:t>日，期满无异议评审结果自动转为中标结果。</w:t>
      </w:r>
    </w:p>
    <w:p w14:paraId="7834B03C">
      <w:pPr>
        <w:keepNext w:val="0"/>
        <w:keepLines w:val="0"/>
        <w:widowControl w:val="0"/>
        <w:suppressLineNumbers w:val="0"/>
        <w:spacing w:before="0" w:beforeAutospacing="0" w:after="0" w:afterAutospacing="0" w:line="360" w:lineRule="auto"/>
        <w:ind w:left="0" w:right="0" w:firstLine="549"/>
        <w:jc w:val="both"/>
        <w:rPr>
          <w:rFonts w:hint="eastAsia"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28.</w:t>
      </w:r>
      <w:r>
        <w:rPr>
          <w:rFonts w:hint="eastAsia" w:ascii="宋体" w:hAnsi="宋体" w:eastAsia="宋体" w:cs="宋体"/>
          <w:b/>
          <w:bCs w:val="0"/>
          <w:kern w:val="2"/>
          <w:sz w:val="21"/>
          <w:szCs w:val="21"/>
          <w:lang w:val="en-US" w:eastAsia="zh-CN" w:bidi="ar"/>
        </w:rPr>
        <w:t>成交通知书</w:t>
      </w:r>
    </w:p>
    <w:p w14:paraId="1CF9D5B8">
      <w:pPr>
        <w:keepNext w:val="0"/>
        <w:keepLines w:val="0"/>
        <w:widowControl w:val="0"/>
        <w:suppressLineNumbers w:val="0"/>
        <w:spacing w:before="0" w:beforeAutospacing="0" w:after="0" w:afterAutospacing="0" w:line="360" w:lineRule="auto"/>
        <w:ind w:left="0" w:right="0" w:firstLine="549"/>
        <w:jc w:val="both"/>
        <w:rPr>
          <w:rFonts w:hint="eastAsia"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28.1</w:t>
      </w:r>
      <w:r>
        <w:rPr>
          <w:rFonts w:hint="eastAsia" w:ascii="宋体" w:hAnsi="宋体" w:eastAsia="宋体" w:cs="宋体"/>
          <w:kern w:val="2"/>
          <w:sz w:val="21"/>
          <w:szCs w:val="21"/>
          <w:lang w:val="en-US" w:eastAsia="zh-CN" w:bidi="ar"/>
        </w:rPr>
        <w:t>采购人将以成交通知书形式通知成交供应商，其投标已被接受。</w:t>
      </w:r>
    </w:p>
    <w:p w14:paraId="3E96744C">
      <w:pPr>
        <w:keepNext w:val="0"/>
        <w:keepLines w:val="0"/>
        <w:widowControl w:val="0"/>
        <w:suppressLineNumbers w:val="0"/>
        <w:spacing w:before="0" w:beforeAutospacing="0" w:after="0" w:afterAutospacing="0" w:line="360" w:lineRule="auto"/>
        <w:ind w:left="0" w:right="0" w:firstLine="549"/>
        <w:jc w:val="both"/>
        <w:rPr>
          <w:rFonts w:hint="eastAsia"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28.2</w:t>
      </w:r>
      <w:r>
        <w:rPr>
          <w:rFonts w:hint="eastAsia" w:ascii="宋体" w:hAnsi="宋体" w:eastAsia="宋体" w:cs="宋体"/>
          <w:kern w:val="2"/>
          <w:sz w:val="21"/>
          <w:szCs w:val="21"/>
          <w:lang w:val="en-US" w:eastAsia="zh-CN" w:bidi="ar"/>
        </w:rPr>
        <w:t>采购人对未成交的供应商不做未成交原因的解释。</w:t>
      </w:r>
    </w:p>
    <w:p w14:paraId="48D8D04E">
      <w:pPr>
        <w:keepNext w:val="0"/>
        <w:keepLines w:val="0"/>
        <w:widowControl w:val="0"/>
        <w:suppressLineNumbers w:val="0"/>
        <w:spacing w:before="0" w:beforeAutospacing="0" w:after="0" w:afterAutospacing="0" w:line="360" w:lineRule="auto"/>
        <w:ind w:left="0" w:right="0" w:firstLine="549"/>
        <w:jc w:val="both"/>
        <w:rPr>
          <w:rFonts w:hint="eastAsia"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28.3</w:t>
      </w:r>
      <w:r>
        <w:rPr>
          <w:rFonts w:hint="eastAsia" w:ascii="宋体" w:hAnsi="宋体" w:eastAsia="宋体" w:cs="宋体"/>
          <w:kern w:val="2"/>
          <w:sz w:val="21"/>
          <w:szCs w:val="21"/>
          <w:lang w:val="en-US" w:eastAsia="zh-CN" w:bidi="ar"/>
        </w:rPr>
        <w:t>中标结果公告公示后，成交供应商请在</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个工作日内委派专人凭介绍信或公司授权书（须同时携带有效身份证明）领取成交通知书。</w:t>
      </w:r>
    </w:p>
    <w:p w14:paraId="28B93BAB">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29.</w:t>
      </w:r>
      <w:r>
        <w:rPr>
          <w:rFonts w:hint="eastAsia" w:ascii="宋体" w:hAnsi="宋体" w:eastAsia="宋体" w:cs="宋体"/>
          <w:b/>
          <w:bCs w:val="0"/>
          <w:kern w:val="2"/>
          <w:sz w:val="21"/>
          <w:szCs w:val="21"/>
          <w:lang w:val="en-US" w:eastAsia="zh-CN" w:bidi="ar"/>
        </w:rPr>
        <w:t>履约保证金</w:t>
      </w:r>
    </w:p>
    <w:p w14:paraId="69B72433">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strike w:val="0"/>
          <w:dstrike/>
          <w:kern w:val="2"/>
          <w:sz w:val="21"/>
          <w:szCs w:val="21"/>
        </w:rPr>
      </w:pPr>
      <w:r>
        <w:rPr>
          <w:rFonts w:hint="default" w:ascii="Times New Roman" w:hAnsi="Times New Roman" w:eastAsia="宋体" w:cs="Times New Roman"/>
          <w:kern w:val="2"/>
          <w:sz w:val="21"/>
          <w:szCs w:val="21"/>
          <w:lang w:val="en-US" w:eastAsia="zh-CN" w:bidi="ar"/>
        </w:rPr>
        <w:t>29</w:t>
      </w:r>
      <w:r>
        <w:rPr>
          <w:rFonts w:hint="default" w:ascii="Times New Roman" w:hAnsi="宋体"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签订合同前，供应商应提交履约保证金。履约保证金金额、收受方式及收受人见供应商须知前附表规定。</w:t>
      </w:r>
    </w:p>
    <w:p w14:paraId="3F9472A3">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29</w:t>
      </w:r>
      <w:r>
        <w:rPr>
          <w:rFonts w:hint="default" w:ascii="Times New Roman" w:hAnsi="宋体"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供应商须知前附表约定收取定额履约保证金或免收履约保证金的，从其规定。</w:t>
      </w:r>
    </w:p>
    <w:p w14:paraId="206E47BB">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29</w:t>
      </w:r>
      <w:r>
        <w:rPr>
          <w:rFonts w:hint="default" w:ascii="Times New Roman" w:hAnsi="宋体"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如果成交供应商未按规定交纳履约保证金的，视为放弃中标，其磋商保证金不予退还，给采购人造成的损失超过磋商保证金数额的，成交供应商还应当对超过部分予以赔偿。在此情况下采购人可以按照磋商小组提出的成交候选人名单排序依次确定其他成交候选人为成交供应商，也可以重新采购。</w:t>
      </w:r>
    </w:p>
    <w:p w14:paraId="74B17ECA">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30.</w:t>
      </w:r>
      <w:r>
        <w:rPr>
          <w:rFonts w:hint="eastAsia" w:ascii="宋体" w:hAnsi="宋体" w:eastAsia="宋体" w:cs="宋体"/>
          <w:b/>
          <w:bCs w:val="0"/>
          <w:kern w:val="2"/>
          <w:sz w:val="21"/>
          <w:szCs w:val="21"/>
          <w:lang w:val="en-US" w:eastAsia="zh-CN" w:bidi="ar"/>
        </w:rPr>
        <w:t>签订合同</w:t>
      </w:r>
    </w:p>
    <w:p w14:paraId="0413F367">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30.1</w:t>
      </w:r>
      <w:r>
        <w:rPr>
          <w:rFonts w:hint="eastAsia" w:ascii="宋体" w:hAnsi="宋体" w:eastAsia="宋体" w:cs="宋体"/>
          <w:kern w:val="2"/>
          <w:sz w:val="21"/>
          <w:szCs w:val="21"/>
          <w:lang w:val="en-US" w:eastAsia="zh-CN" w:bidi="ar"/>
        </w:rPr>
        <w:t>成交供应商应在成交通知书发出之日起三十日内（具体时间、地点见成交通知书）与采购人签订合同。磋商文件、成交供应商的响应文件及澄清文件等，均作为合同的附件。合同签订前成交供应商应向采购人出示履约保证金交纳证明。</w:t>
      </w:r>
    </w:p>
    <w:p w14:paraId="5097B037">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30.2 </w:t>
      </w:r>
      <w:r>
        <w:rPr>
          <w:rFonts w:hint="eastAsia" w:ascii="宋体" w:hAnsi="宋体" w:eastAsia="宋体" w:cs="宋体"/>
          <w:kern w:val="2"/>
          <w:sz w:val="21"/>
          <w:szCs w:val="21"/>
          <w:lang w:val="en-US" w:eastAsia="zh-CN" w:bidi="ar"/>
        </w:rPr>
        <w:t>采购双方必须严格按照磋商文件、响应文件及有关承诺签订合同，不得擅自变更。合同的标的、价款、质量、履行期限等主要条款应当与磋商文件和成交供应商的响应文件的内容一致，采购人和成交供应商不得再行订立背离合同实质性内容的其他协议。</w:t>
      </w:r>
    </w:p>
    <w:p w14:paraId="6B4A33CD">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30.3</w:t>
      </w:r>
      <w:r>
        <w:rPr>
          <w:rFonts w:hint="eastAsia" w:ascii="宋体" w:hAnsi="宋体" w:eastAsia="宋体" w:cs="宋体"/>
          <w:kern w:val="2"/>
          <w:sz w:val="21"/>
          <w:szCs w:val="21"/>
          <w:lang w:val="en-US" w:eastAsia="zh-CN" w:bidi="ar"/>
        </w:rPr>
        <w:t>采购人保留以书面形式要求合同的乙方对其所投工程</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服务</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货物的方式、地点及服务细则等作适当调整的权利。</w:t>
      </w:r>
    </w:p>
    <w:p w14:paraId="6FC4BEC3">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bCs/>
          <w:kern w:val="2"/>
          <w:sz w:val="21"/>
          <w:szCs w:val="21"/>
        </w:rPr>
      </w:pPr>
      <w:r>
        <w:rPr>
          <w:rFonts w:hint="default" w:ascii="Times New Roman" w:hAnsi="Times New Roman" w:eastAsia="宋体" w:cs="Times New Roman"/>
          <w:kern w:val="2"/>
          <w:sz w:val="21"/>
          <w:szCs w:val="21"/>
          <w:lang w:val="en-US" w:eastAsia="zh-CN" w:bidi="ar"/>
        </w:rPr>
        <w:t>30.4</w:t>
      </w:r>
      <w:r>
        <w:rPr>
          <w:rFonts w:hint="eastAsia" w:ascii="宋体" w:hAnsi="宋体" w:eastAsia="宋体" w:cs="宋体"/>
          <w:bCs/>
          <w:kern w:val="2"/>
          <w:sz w:val="21"/>
          <w:szCs w:val="21"/>
          <w:lang w:val="en-US" w:eastAsia="zh-CN" w:bidi="ar"/>
        </w:rPr>
        <w:t>无论基于何种原因，各项本应作拒绝处理的情形即便未被及时发现而使该供应商进入初审、详细评审或其它后续程序，包括已经签约的情形，一旦在任何时间被发现，采购人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14:paraId="47D82C59">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31</w:t>
      </w:r>
      <w:r>
        <w:rPr>
          <w:rFonts w:hint="default" w:ascii="Times New Roman" w:hAnsi="Times New Roman" w:eastAsia="宋体" w:cs="Times New Roman"/>
          <w:b/>
          <w:bCs w:val="0"/>
          <w:kern w:val="2"/>
          <w:sz w:val="21"/>
          <w:szCs w:val="21"/>
          <w:lang w:val="en-US" w:eastAsia="zh-CN" w:bidi="ar"/>
        </w:rPr>
        <w:t>.</w:t>
      </w:r>
      <w:r>
        <w:rPr>
          <w:rFonts w:hint="eastAsia" w:ascii="宋体" w:hAnsi="宋体" w:eastAsia="宋体" w:cs="宋体"/>
          <w:b/>
          <w:bCs/>
          <w:kern w:val="2"/>
          <w:sz w:val="21"/>
          <w:szCs w:val="21"/>
          <w:lang w:val="en-US" w:eastAsia="zh-CN" w:bidi="ar"/>
        </w:rPr>
        <w:t>异议</w:t>
      </w:r>
    </w:p>
    <w:p w14:paraId="58CA66D5">
      <w:pPr>
        <w:keepNext w:val="0"/>
        <w:keepLines w:val="0"/>
        <w:widowControl w:val="0"/>
        <w:suppressLineNumbers w:val="0"/>
        <w:spacing w:before="0" w:beforeAutospacing="0" w:after="0" w:afterAutospacing="0" w:line="360" w:lineRule="auto"/>
        <w:ind w:left="0" w:right="0" w:firstLine="460" w:firstLineChars="218"/>
        <w:jc w:val="both"/>
        <w:rPr>
          <w:rFonts w:hint="default" w:ascii="Times New Roman" w:hAnsi="宋体" w:eastAsia="宋体" w:cs="Times New Roman"/>
          <w:bCs/>
          <w:kern w:val="2"/>
          <w:sz w:val="21"/>
          <w:szCs w:val="21"/>
        </w:rPr>
      </w:pPr>
      <w:r>
        <w:rPr>
          <w:rFonts w:hint="default" w:ascii="Times New Roman" w:hAnsi="Times New Roman" w:eastAsia="宋体" w:cs="Times New Roman"/>
          <w:b/>
          <w:bCs/>
          <w:kern w:val="2"/>
          <w:sz w:val="21"/>
          <w:szCs w:val="21"/>
          <w:lang w:val="en-US" w:eastAsia="zh-CN" w:bidi="ar"/>
        </w:rPr>
        <w:t>31</w:t>
      </w:r>
      <w:r>
        <w:rPr>
          <w:rFonts w:hint="default" w:ascii="Times New Roman" w:hAnsi="Times New Roman" w:eastAsia="宋体" w:cs="Times New Roman"/>
          <w:bCs/>
          <w:kern w:val="2"/>
          <w:sz w:val="21"/>
          <w:szCs w:val="21"/>
          <w:lang w:val="en-US" w:eastAsia="zh-CN" w:bidi="ar"/>
        </w:rPr>
        <w:t>.1</w:t>
      </w:r>
      <w:r>
        <w:rPr>
          <w:rFonts w:hint="eastAsia" w:ascii="宋体" w:hAnsi="宋体" w:eastAsia="宋体" w:cs="宋体"/>
          <w:bCs/>
          <w:kern w:val="2"/>
          <w:sz w:val="21"/>
          <w:szCs w:val="21"/>
          <w:lang w:val="en-US" w:eastAsia="zh-CN" w:bidi="ar"/>
        </w:rPr>
        <w:t>若供应商对评审结果有异议，可在成交公示期内以书面形式在工作时间向采购人提出。</w:t>
      </w:r>
    </w:p>
    <w:p w14:paraId="073789B8">
      <w:pPr>
        <w:keepNext w:val="0"/>
        <w:keepLines w:val="0"/>
        <w:widowControl w:val="0"/>
        <w:suppressLineNumbers w:val="0"/>
        <w:spacing w:before="0" w:beforeAutospacing="0" w:after="0" w:afterAutospacing="0" w:line="360" w:lineRule="auto"/>
        <w:ind w:left="0" w:right="0" w:firstLine="460" w:firstLineChars="218"/>
        <w:jc w:val="both"/>
        <w:rPr>
          <w:rFonts w:hint="default" w:ascii="Times New Roman" w:hAnsi="宋体" w:eastAsia="宋体" w:cs="Times New Roman"/>
          <w:bCs/>
          <w:kern w:val="2"/>
          <w:sz w:val="21"/>
          <w:szCs w:val="21"/>
        </w:rPr>
      </w:pPr>
      <w:r>
        <w:rPr>
          <w:rFonts w:hint="default" w:ascii="Times New Roman" w:hAnsi="Times New Roman" w:eastAsia="宋体" w:cs="Times New Roman"/>
          <w:b/>
          <w:bCs/>
          <w:kern w:val="2"/>
          <w:sz w:val="21"/>
          <w:szCs w:val="21"/>
          <w:lang w:val="en-US" w:eastAsia="zh-CN" w:bidi="ar"/>
        </w:rPr>
        <w:t>31</w:t>
      </w:r>
      <w:r>
        <w:rPr>
          <w:rFonts w:hint="default" w:ascii="Times New Roman" w:hAnsi="Times New Roman" w:eastAsia="宋体" w:cs="Times New Roman"/>
          <w:bCs/>
          <w:kern w:val="2"/>
          <w:sz w:val="21"/>
          <w:szCs w:val="21"/>
          <w:lang w:val="en-US" w:eastAsia="zh-CN" w:bidi="ar"/>
        </w:rPr>
        <w:t>.2</w:t>
      </w:r>
      <w:r>
        <w:rPr>
          <w:rFonts w:hint="eastAsia" w:ascii="宋体" w:hAnsi="宋体" w:eastAsia="宋体" w:cs="宋体"/>
          <w:bCs/>
          <w:kern w:val="2"/>
          <w:sz w:val="21"/>
          <w:szCs w:val="21"/>
          <w:lang w:val="en-US" w:eastAsia="zh-CN" w:bidi="ar"/>
        </w:rPr>
        <w:t>异议应以书面形式实名提出，书面异议材料应当包括以下内容：</w:t>
      </w:r>
    </w:p>
    <w:p w14:paraId="768A4089">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bCs/>
          <w:kern w:val="2"/>
          <w:sz w:val="21"/>
          <w:szCs w:val="21"/>
        </w:rPr>
      </w:pPr>
      <w:r>
        <w:rPr>
          <w:rFonts w:hint="default" w:ascii="Times New Roman" w:hAnsi="Times New Roman" w:eastAsia="宋体" w:cs="Times New Roman"/>
          <w:bCs/>
          <w:kern w:val="2"/>
          <w:sz w:val="21"/>
          <w:szCs w:val="21"/>
          <w:lang w:val="en-US" w:eastAsia="zh-CN" w:bidi="ar"/>
        </w:rPr>
        <w:t>31.2.1</w:t>
      </w:r>
      <w:r>
        <w:rPr>
          <w:rFonts w:hint="eastAsia" w:ascii="宋体" w:hAnsi="宋体" w:eastAsia="宋体" w:cs="宋体"/>
          <w:bCs/>
          <w:kern w:val="2"/>
          <w:sz w:val="21"/>
          <w:szCs w:val="21"/>
          <w:lang w:val="en-US" w:eastAsia="zh-CN" w:bidi="ar"/>
        </w:rPr>
        <w:t>异议人的名称、地址、有效联系方式；</w:t>
      </w:r>
    </w:p>
    <w:p w14:paraId="63ADC2A9">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bCs/>
          <w:kern w:val="2"/>
          <w:sz w:val="21"/>
          <w:szCs w:val="21"/>
        </w:rPr>
      </w:pPr>
      <w:r>
        <w:rPr>
          <w:rFonts w:hint="default" w:ascii="Times New Roman" w:hAnsi="Times New Roman" w:eastAsia="宋体" w:cs="Times New Roman"/>
          <w:bCs/>
          <w:kern w:val="2"/>
          <w:sz w:val="21"/>
          <w:szCs w:val="21"/>
          <w:lang w:val="en-US" w:eastAsia="zh-CN" w:bidi="ar"/>
        </w:rPr>
        <w:t>31.2.2</w:t>
      </w:r>
      <w:r>
        <w:rPr>
          <w:rFonts w:hint="eastAsia" w:ascii="宋体" w:hAnsi="宋体" w:eastAsia="宋体" w:cs="宋体"/>
          <w:bCs/>
          <w:kern w:val="2"/>
          <w:sz w:val="21"/>
          <w:szCs w:val="21"/>
          <w:lang w:val="en-US" w:eastAsia="zh-CN" w:bidi="ar"/>
        </w:rPr>
        <w:t>项目名称、项目编号、包别号（如有）；</w:t>
      </w:r>
    </w:p>
    <w:p w14:paraId="16F22E41">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bCs/>
          <w:kern w:val="2"/>
          <w:sz w:val="21"/>
          <w:szCs w:val="21"/>
        </w:rPr>
      </w:pPr>
      <w:r>
        <w:rPr>
          <w:rFonts w:hint="default" w:ascii="Times New Roman" w:hAnsi="Times New Roman" w:eastAsia="宋体" w:cs="Times New Roman"/>
          <w:bCs/>
          <w:kern w:val="2"/>
          <w:sz w:val="21"/>
          <w:szCs w:val="21"/>
          <w:lang w:val="en-US" w:eastAsia="zh-CN" w:bidi="ar"/>
        </w:rPr>
        <w:t>31.2.3</w:t>
      </w:r>
      <w:r>
        <w:rPr>
          <w:rFonts w:hint="eastAsia" w:ascii="宋体" w:hAnsi="宋体" w:eastAsia="宋体" w:cs="宋体"/>
          <w:bCs/>
          <w:kern w:val="2"/>
          <w:sz w:val="21"/>
          <w:szCs w:val="21"/>
          <w:lang w:val="en-US" w:eastAsia="zh-CN" w:bidi="ar"/>
        </w:rPr>
        <w:t>被异议人名称；</w:t>
      </w:r>
    </w:p>
    <w:p w14:paraId="23DED9AF">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bCs/>
          <w:kern w:val="2"/>
          <w:sz w:val="21"/>
          <w:szCs w:val="21"/>
        </w:rPr>
      </w:pPr>
      <w:r>
        <w:rPr>
          <w:rFonts w:hint="default" w:ascii="Times New Roman" w:hAnsi="Times New Roman" w:eastAsia="宋体" w:cs="Times New Roman"/>
          <w:bCs/>
          <w:kern w:val="2"/>
          <w:sz w:val="21"/>
          <w:szCs w:val="21"/>
          <w:lang w:val="en-US" w:eastAsia="zh-CN" w:bidi="ar"/>
        </w:rPr>
        <w:t>31.2.4</w:t>
      </w:r>
      <w:r>
        <w:rPr>
          <w:rFonts w:hint="eastAsia" w:ascii="宋体" w:hAnsi="宋体" w:eastAsia="宋体" w:cs="宋体"/>
          <w:bCs/>
          <w:kern w:val="2"/>
          <w:sz w:val="21"/>
          <w:szCs w:val="21"/>
          <w:lang w:val="en-US" w:eastAsia="zh-CN" w:bidi="ar"/>
        </w:rPr>
        <w:t>具体的异议事项、基本事实及必要的证明材料；</w:t>
      </w:r>
    </w:p>
    <w:p w14:paraId="5014D862">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bCs/>
          <w:kern w:val="2"/>
          <w:sz w:val="21"/>
          <w:szCs w:val="21"/>
        </w:rPr>
      </w:pPr>
      <w:r>
        <w:rPr>
          <w:rFonts w:hint="default" w:ascii="Times New Roman" w:hAnsi="Times New Roman" w:eastAsia="宋体" w:cs="Times New Roman"/>
          <w:bCs/>
          <w:kern w:val="2"/>
          <w:sz w:val="21"/>
          <w:szCs w:val="21"/>
          <w:lang w:val="en-US" w:eastAsia="zh-CN" w:bidi="ar"/>
        </w:rPr>
        <w:t>31.2.5</w:t>
      </w:r>
      <w:r>
        <w:rPr>
          <w:rFonts w:hint="eastAsia" w:ascii="宋体" w:hAnsi="宋体" w:eastAsia="宋体" w:cs="宋体"/>
          <w:bCs/>
          <w:kern w:val="2"/>
          <w:sz w:val="21"/>
          <w:szCs w:val="21"/>
          <w:lang w:val="en-US" w:eastAsia="zh-CN" w:bidi="ar"/>
        </w:rPr>
        <w:t>明确的请求及主张；</w:t>
      </w:r>
    </w:p>
    <w:p w14:paraId="77EB967A">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bCs/>
          <w:kern w:val="2"/>
          <w:sz w:val="21"/>
          <w:szCs w:val="21"/>
        </w:rPr>
      </w:pPr>
      <w:r>
        <w:rPr>
          <w:rFonts w:hint="default" w:ascii="Times New Roman" w:hAnsi="Times New Roman" w:eastAsia="宋体" w:cs="Times New Roman"/>
          <w:bCs/>
          <w:kern w:val="2"/>
          <w:sz w:val="21"/>
          <w:szCs w:val="21"/>
          <w:lang w:val="en-US" w:eastAsia="zh-CN" w:bidi="ar"/>
        </w:rPr>
        <w:t>31.2.6</w:t>
      </w:r>
      <w:r>
        <w:rPr>
          <w:rFonts w:hint="eastAsia" w:ascii="宋体" w:hAnsi="宋体" w:eastAsia="宋体" w:cs="宋体"/>
          <w:bCs/>
          <w:kern w:val="2"/>
          <w:sz w:val="21"/>
          <w:szCs w:val="21"/>
          <w:lang w:val="en-US" w:eastAsia="zh-CN" w:bidi="ar"/>
        </w:rPr>
        <w:t>提起异议的日期。</w:t>
      </w:r>
    </w:p>
    <w:p w14:paraId="4E9397D0">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bCs/>
          <w:kern w:val="2"/>
          <w:sz w:val="21"/>
          <w:szCs w:val="21"/>
        </w:rPr>
      </w:pPr>
      <w:r>
        <w:rPr>
          <w:rFonts w:hint="eastAsia" w:ascii="宋体" w:hAnsi="宋体" w:eastAsia="宋体" w:cs="宋体"/>
          <w:bCs/>
          <w:kern w:val="2"/>
          <w:sz w:val="21"/>
          <w:szCs w:val="21"/>
          <w:lang w:val="en-US" w:eastAsia="zh-CN" w:bidi="ar"/>
        </w:rPr>
        <w:t>异议人为法人或者其他组织的，应当由法定代表人或其委托代理人（需有委托授权书）签字并加盖公章。</w:t>
      </w:r>
    </w:p>
    <w:p w14:paraId="2DC10416">
      <w:pPr>
        <w:keepNext w:val="0"/>
        <w:keepLines w:val="0"/>
        <w:widowControl w:val="0"/>
        <w:suppressLineNumbers w:val="0"/>
        <w:spacing w:before="0" w:beforeAutospacing="0" w:after="0" w:afterAutospacing="0" w:line="360" w:lineRule="auto"/>
        <w:ind w:left="0" w:right="0" w:firstLine="457" w:firstLineChars="218"/>
        <w:jc w:val="both"/>
        <w:rPr>
          <w:rFonts w:hint="default" w:ascii="Times New Roman" w:hAnsi="宋体" w:eastAsia="宋体" w:cs="Times New Roman"/>
          <w:bCs/>
          <w:kern w:val="2"/>
          <w:sz w:val="21"/>
          <w:szCs w:val="21"/>
        </w:rPr>
      </w:pPr>
      <w:r>
        <w:rPr>
          <w:rFonts w:hint="eastAsia" w:ascii="宋体" w:hAnsi="宋体" w:eastAsia="宋体" w:cs="宋体"/>
          <w:bCs/>
          <w:kern w:val="2"/>
          <w:sz w:val="21"/>
          <w:szCs w:val="21"/>
          <w:lang w:val="en-US" w:eastAsia="zh-CN" w:bidi="ar"/>
        </w:rPr>
        <w:t>异议人需要修改、补充异议材料的，应当在异议期内提交修改或补充材料。</w:t>
      </w:r>
    </w:p>
    <w:p w14:paraId="60B6327F">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
          <w:bCs w:val="0"/>
          <w:kern w:val="2"/>
          <w:sz w:val="21"/>
          <w:szCs w:val="21"/>
        </w:rPr>
      </w:pPr>
      <w:r>
        <w:rPr>
          <w:rFonts w:hint="default" w:ascii="Times New Roman" w:hAnsi="Times New Roman" w:eastAsia="宋体" w:cs="Times New Roman"/>
          <w:b/>
          <w:bCs w:val="0"/>
          <w:kern w:val="2"/>
          <w:sz w:val="21"/>
          <w:szCs w:val="21"/>
          <w:lang w:val="en-US" w:eastAsia="zh-CN" w:bidi="ar"/>
        </w:rPr>
        <w:t>32.</w:t>
      </w:r>
      <w:r>
        <w:rPr>
          <w:rFonts w:hint="eastAsia" w:ascii="宋体" w:hAnsi="宋体" w:eastAsia="宋体" w:cs="宋体"/>
          <w:b/>
          <w:bCs w:val="0"/>
          <w:kern w:val="2"/>
          <w:sz w:val="21"/>
          <w:szCs w:val="21"/>
          <w:lang w:val="en-US" w:eastAsia="zh-CN" w:bidi="ar"/>
        </w:rPr>
        <w:t>未尽事宜</w:t>
      </w:r>
    </w:p>
    <w:p w14:paraId="5A28E8DB">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未尽事宜参照《中华人民共和国采购投标法》、《中华人民共和国采购投标法实施条例》及其他有关法律法规的规定执行。</w:t>
      </w:r>
    </w:p>
    <w:p w14:paraId="60CF72B8">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Cs/>
          <w:kern w:val="2"/>
          <w:sz w:val="21"/>
          <w:szCs w:val="21"/>
        </w:rPr>
      </w:pPr>
      <w:r>
        <w:rPr>
          <w:rFonts w:hint="default" w:ascii="Times New Roman" w:hAnsi="Times New Roman" w:eastAsia="宋体" w:cs="Times New Roman"/>
          <w:b/>
          <w:bCs w:val="0"/>
          <w:kern w:val="2"/>
          <w:sz w:val="21"/>
          <w:szCs w:val="21"/>
          <w:lang w:val="en-US" w:eastAsia="zh-CN" w:bidi="ar"/>
        </w:rPr>
        <w:t>33.</w:t>
      </w:r>
      <w:r>
        <w:rPr>
          <w:rFonts w:hint="eastAsia" w:ascii="宋体" w:hAnsi="宋体" w:eastAsia="宋体" w:cs="宋体"/>
          <w:b/>
          <w:bCs w:val="0"/>
          <w:kern w:val="2"/>
          <w:sz w:val="21"/>
          <w:szCs w:val="21"/>
          <w:lang w:val="en-US" w:eastAsia="zh-CN" w:bidi="ar"/>
        </w:rPr>
        <w:t>解释权</w:t>
      </w:r>
    </w:p>
    <w:p w14:paraId="0CD846C4">
      <w:pPr>
        <w:keepNext w:val="0"/>
        <w:keepLines w:val="0"/>
        <w:widowControl w:val="0"/>
        <w:suppressLineNumbers w:val="0"/>
        <w:spacing w:before="0" w:beforeAutospacing="0" w:after="0" w:afterAutospacing="0" w:line="360" w:lineRule="auto"/>
        <w:ind w:left="0" w:right="0" w:firstLine="549"/>
        <w:jc w:val="both"/>
        <w:rPr>
          <w:rFonts w:hint="default" w:ascii="Times New Roman" w:hAnsi="宋体" w:eastAsia="宋体" w:cs="Times New Roman"/>
          <w:bCs/>
          <w:kern w:val="2"/>
          <w:sz w:val="21"/>
          <w:szCs w:val="21"/>
        </w:rPr>
      </w:pPr>
      <w:r>
        <w:rPr>
          <w:rFonts w:hint="eastAsia" w:ascii="宋体" w:hAnsi="宋体" w:eastAsia="宋体" w:cs="宋体"/>
          <w:bCs/>
          <w:kern w:val="2"/>
          <w:sz w:val="21"/>
          <w:szCs w:val="21"/>
          <w:lang w:val="en-US" w:eastAsia="zh-CN" w:bidi="ar"/>
        </w:rPr>
        <w:t>本磋商文件的解释权属于采购人。</w:t>
      </w:r>
    </w:p>
    <w:p w14:paraId="625E2A64">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14:paraId="3DC82F05">
      <w:pPr>
        <w:spacing w:line="360" w:lineRule="auto"/>
        <w:jc w:val="center"/>
        <w:outlineLvl w:val="0"/>
        <w:rPr>
          <w:rFonts w:asciiTheme="minorEastAsia" w:hAnsiTheme="minorEastAsia" w:eastAsiaTheme="minorEastAsia"/>
          <w:b/>
          <w:sz w:val="28"/>
        </w:rPr>
      </w:pPr>
      <w:bookmarkStart w:id="19" w:name="_Toc21876"/>
      <w:r>
        <w:rPr>
          <w:rFonts w:hint="eastAsia" w:asciiTheme="minorEastAsia" w:hAnsiTheme="minorEastAsia" w:eastAsiaTheme="minorEastAsia"/>
          <w:b/>
          <w:sz w:val="28"/>
        </w:rPr>
        <w:t>第三章  采购需求</w:t>
      </w:r>
      <w:bookmarkEnd w:id="19"/>
    </w:p>
    <w:p w14:paraId="7946E50F">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1AF379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sz w:val="24"/>
        </w:rPr>
        <w:t>。</w:t>
      </w:r>
    </w:p>
    <w:p w14:paraId="653925C4">
      <w:pPr>
        <w:spacing w:line="360" w:lineRule="auto"/>
        <w:ind w:firstLine="437"/>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一、需求前附表</w:t>
      </w:r>
    </w:p>
    <w:tbl>
      <w:tblPr>
        <w:tblStyle w:val="20"/>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6667"/>
      </w:tblGrid>
      <w:tr w14:paraId="3197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92" w:type="pct"/>
            <w:noWrap w:val="0"/>
            <w:vAlign w:val="center"/>
          </w:tcPr>
          <w:p w14:paraId="4157FBB1">
            <w:pPr>
              <w:keepNext w:val="0"/>
              <w:keepLines w:val="0"/>
              <w:pageBreakBefore w:val="0"/>
              <w:kinsoku/>
              <w:overflowPunct/>
              <w:topLinePunct w:val="0"/>
              <w:bidi w:val="0"/>
              <w:snapToGrid/>
              <w:spacing w:line="500" w:lineRule="exact"/>
              <w:jc w:val="center"/>
              <w:textAlignment w:val="auto"/>
              <w:rPr>
                <w:rFonts w:ascii="宋体" w:hAnsi="Times New Roman" w:eastAsia="宋体" w:cs="Times New Roman"/>
                <w:b/>
                <w:bCs/>
                <w:sz w:val="24"/>
                <w:szCs w:val="24"/>
              </w:rPr>
            </w:pPr>
            <w:bookmarkStart w:id="20" w:name="_Toc19777"/>
            <w:bookmarkStart w:id="21" w:name="_Toc14781"/>
            <w:r>
              <w:rPr>
                <w:rFonts w:hint="eastAsia" w:ascii="宋体" w:hAnsi="宋体" w:eastAsia="宋体" w:cs="宋体"/>
                <w:b/>
                <w:bCs/>
                <w:sz w:val="24"/>
                <w:szCs w:val="24"/>
              </w:rPr>
              <w:t>项目名称</w:t>
            </w:r>
          </w:p>
        </w:tc>
        <w:tc>
          <w:tcPr>
            <w:tcW w:w="3707" w:type="pct"/>
            <w:noWrap w:val="0"/>
            <w:vAlign w:val="center"/>
          </w:tcPr>
          <w:p w14:paraId="71495F83">
            <w:pPr>
              <w:keepNext w:val="0"/>
              <w:keepLines w:val="0"/>
              <w:pageBreakBefore w:val="0"/>
              <w:kinsoku/>
              <w:overflowPunct/>
              <w:topLinePunct w:val="0"/>
              <w:autoSpaceDE w:val="0"/>
              <w:autoSpaceDN w:val="0"/>
              <w:bidi w:val="0"/>
              <w:adjustRightInd w:val="0"/>
              <w:snapToGrid/>
              <w:spacing w:line="500" w:lineRule="exact"/>
              <w:jc w:val="left"/>
              <w:textAlignment w:val="auto"/>
              <w:rPr>
                <w:rFonts w:hint="default" w:ascii="宋体" w:hAnsi="Times New Roman" w:eastAsia="宋体" w:cs="Times New Roman"/>
                <w:b w:val="0"/>
                <w:bCs w:val="0"/>
                <w:sz w:val="24"/>
                <w:szCs w:val="24"/>
                <w:lang w:val="en-US" w:eastAsia="zh-CN"/>
              </w:rPr>
            </w:pPr>
            <w:r>
              <w:rPr>
                <w:rFonts w:hint="eastAsia" w:ascii="宋体" w:hAnsi="Times New Roman" w:eastAsia="宋体" w:cs="Times New Roman"/>
                <w:b w:val="0"/>
                <w:bCs w:val="0"/>
                <w:sz w:val="24"/>
                <w:szCs w:val="24"/>
                <w:lang w:val="en-US" w:eastAsia="zh-CN"/>
              </w:rPr>
              <w:t>2026年庐阳区市政道路及交通设施日常管养监理服务项目</w:t>
            </w:r>
          </w:p>
        </w:tc>
      </w:tr>
      <w:tr w14:paraId="3D5C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92" w:type="pct"/>
            <w:noWrap w:val="0"/>
            <w:vAlign w:val="center"/>
          </w:tcPr>
          <w:p w14:paraId="48AE2E61">
            <w:pPr>
              <w:keepNext w:val="0"/>
              <w:keepLines w:val="0"/>
              <w:pageBreakBefore w:val="0"/>
              <w:kinsoku/>
              <w:overflowPunct/>
              <w:topLinePunct w:val="0"/>
              <w:bidi w:val="0"/>
              <w:snapToGrid/>
              <w:spacing w:line="500" w:lineRule="exact"/>
              <w:jc w:val="center"/>
              <w:textAlignment w:val="auto"/>
              <w:rPr>
                <w:rFonts w:ascii="宋体" w:hAnsi="Times New Roman" w:eastAsia="宋体" w:cs="Times New Roman"/>
                <w:b/>
                <w:bCs/>
                <w:color w:val="auto"/>
                <w:sz w:val="24"/>
                <w:szCs w:val="24"/>
                <w:highlight w:val="none"/>
              </w:rPr>
            </w:pPr>
            <w:r>
              <w:rPr>
                <w:rFonts w:hint="eastAsia" w:ascii="宋体" w:hAnsi="宋体" w:eastAsia="宋体" w:cs="宋体"/>
                <w:b/>
                <w:bCs/>
                <w:color w:val="auto"/>
                <w:sz w:val="24"/>
                <w:szCs w:val="24"/>
                <w:highlight w:val="none"/>
              </w:rPr>
              <w:t>项目预算</w:t>
            </w:r>
          </w:p>
        </w:tc>
        <w:tc>
          <w:tcPr>
            <w:tcW w:w="3707" w:type="pct"/>
            <w:noWrap w:val="0"/>
            <w:vAlign w:val="center"/>
          </w:tcPr>
          <w:p w14:paraId="09139A63">
            <w:pPr>
              <w:keepNext w:val="0"/>
              <w:keepLines w:val="0"/>
              <w:pageBreakBefore w:val="0"/>
              <w:kinsoku/>
              <w:overflowPunct/>
              <w:topLinePunct w:val="0"/>
              <w:autoSpaceDE w:val="0"/>
              <w:autoSpaceDN w:val="0"/>
              <w:bidi w:val="0"/>
              <w:adjustRightInd w:val="0"/>
              <w:snapToGrid/>
              <w:spacing w:line="500" w:lineRule="exact"/>
              <w:jc w:val="left"/>
              <w:textAlignment w:val="auto"/>
              <w:rPr>
                <w:rFonts w:hint="default" w:ascii="宋体" w:hAnsi="Times New Roman" w:eastAsia="宋体" w:cs="Times New Roman"/>
                <w:b w:val="0"/>
                <w:bCs w:val="0"/>
                <w:color w:val="auto"/>
                <w:szCs w:val="21"/>
                <w:highlight w:val="none"/>
                <w:lang w:val="en-US" w:eastAsia="zh-CN"/>
              </w:rPr>
            </w:pP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万元</w:t>
            </w:r>
          </w:p>
        </w:tc>
      </w:tr>
      <w:tr w14:paraId="50E7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92" w:type="pct"/>
            <w:noWrap w:val="0"/>
            <w:vAlign w:val="center"/>
          </w:tcPr>
          <w:p w14:paraId="395D4CAD">
            <w:pPr>
              <w:keepNext w:val="0"/>
              <w:keepLines w:val="0"/>
              <w:pageBreakBefore w:val="0"/>
              <w:kinsoku/>
              <w:overflowPunct/>
              <w:topLinePunct w:val="0"/>
              <w:bidi w:val="0"/>
              <w:snapToGrid/>
              <w:spacing w:line="500" w:lineRule="exact"/>
              <w:jc w:val="center"/>
              <w:textAlignment w:val="auto"/>
              <w:rPr>
                <w:rFonts w:ascii="宋体" w:hAnsi="Times New Roman" w:eastAsia="宋体" w:cs="Times New Roman"/>
                <w:b/>
                <w:bCs/>
                <w:sz w:val="24"/>
                <w:szCs w:val="24"/>
              </w:rPr>
            </w:pPr>
            <w:r>
              <w:rPr>
                <w:rFonts w:hint="eastAsia" w:ascii="宋体" w:hAnsi="宋体" w:eastAsia="宋体" w:cs="宋体"/>
                <w:b/>
                <w:bCs/>
                <w:sz w:val="24"/>
                <w:szCs w:val="24"/>
              </w:rPr>
              <w:t>项目概况</w:t>
            </w:r>
          </w:p>
        </w:tc>
        <w:tc>
          <w:tcPr>
            <w:tcW w:w="3707" w:type="pct"/>
            <w:noWrap w:val="0"/>
            <w:vAlign w:val="center"/>
          </w:tcPr>
          <w:p w14:paraId="4E8FF559">
            <w:pPr>
              <w:keepNext w:val="0"/>
              <w:keepLines w:val="0"/>
              <w:pageBreakBefore w:val="0"/>
              <w:kinsoku/>
              <w:overflowPunct/>
              <w:topLinePunct w:val="0"/>
              <w:autoSpaceDE w:val="0"/>
              <w:autoSpaceDN w:val="0"/>
              <w:bidi w:val="0"/>
              <w:adjustRightInd w:val="0"/>
              <w:snapToGrid/>
              <w:spacing w:line="500" w:lineRule="exact"/>
              <w:jc w:val="left"/>
              <w:textAlignment w:val="auto"/>
              <w:rPr>
                <w:rFonts w:hint="default" w:ascii="宋体" w:hAnsi="Times New Roman" w:eastAsia="宋体" w:cs="Times New Roman"/>
                <w:b w:val="0"/>
                <w:bCs w:val="0"/>
                <w:szCs w:val="21"/>
                <w:lang w:val="en-US" w:eastAsia="zh-CN"/>
              </w:rPr>
            </w:pPr>
            <w:r>
              <w:rPr>
                <w:rFonts w:hint="eastAsia" w:ascii="宋体" w:hAnsi="Times New Roman" w:eastAsia="宋体" w:cs="Times New Roman"/>
                <w:b w:val="0"/>
                <w:bCs w:val="0"/>
                <w:sz w:val="24"/>
                <w:szCs w:val="24"/>
                <w:lang w:val="en-US" w:eastAsia="zh-CN"/>
              </w:rPr>
              <w:t>2026年庐阳区市政道路、交通设施日常管养及市容零星维修工程监理服务。</w:t>
            </w:r>
          </w:p>
        </w:tc>
      </w:tr>
      <w:tr w14:paraId="595F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92" w:type="pct"/>
            <w:noWrap w:val="0"/>
            <w:vAlign w:val="center"/>
          </w:tcPr>
          <w:p w14:paraId="40E3BC76">
            <w:pPr>
              <w:keepNext w:val="0"/>
              <w:keepLines w:val="0"/>
              <w:pageBreakBefore w:val="0"/>
              <w:kinsoku/>
              <w:overflowPunct/>
              <w:topLinePunct w:val="0"/>
              <w:bidi w:val="0"/>
              <w:snapToGrid/>
              <w:spacing w:line="500" w:lineRule="exact"/>
              <w:jc w:val="center"/>
              <w:textAlignment w:val="auto"/>
              <w:rPr>
                <w:rFonts w:ascii="宋体" w:hAnsi="Times New Roman" w:eastAsia="宋体" w:cs="Times New Roman"/>
                <w:b/>
                <w:bCs/>
                <w:sz w:val="24"/>
                <w:szCs w:val="24"/>
              </w:rPr>
            </w:pPr>
            <w:r>
              <w:rPr>
                <w:rFonts w:hint="eastAsia" w:ascii="宋体" w:hAnsi="宋体" w:eastAsia="宋体" w:cs="宋体"/>
                <w:b/>
                <w:bCs/>
                <w:sz w:val="24"/>
                <w:szCs w:val="24"/>
              </w:rPr>
              <w:t>项目联系人</w:t>
            </w:r>
          </w:p>
        </w:tc>
        <w:tc>
          <w:tcPr>
            <w:tcW w:w="3707" w:type="pct"/>
            <w:noWrap w:val="0"/>
            <w:vAlign w:val="center"/>
          </w:tcPr>
          <w:p w14:paraId="2A57D79A">
            <w:pPr>
              <w:keepNext w:val="0"/>
              <w:keepLines w:val="0"/>
              <w:pageBreakBefore w:val="0"/>
              <w:kinsoku/>
              <w:overflowPunct/>
              <w:topLinePunct w:val="0"/>
              <w:autoSpaceDE w:val="0"/>
              <w:autoSpaceDN w:val="0"/>
              <w:bidi w:val="0"/>
              <w:adjustRightInd w:val="0"/>
              <w:snapToGrid/>
              <w:spacing w:line="500" w:lineRule="exact"/>
              <w:jc w:val="left"/>
              <w:textAlignment w:val="auto"/>
              <w:rPr>
                <w:rFonts w:hint="default" w:ascii="宋体" w:hAnsi="Times New Roman" w:eastAsia="宋体" w:cs="Times New Roman"/>
                <w:szCs w:val="21"/>
                <w:lang w:val="en-US" w:eastAsia="zh-CN"/>
              </w:rPr>
            </w:pPr>
            <w:r>
              <w:rPr>
                <w:rFonts w:hint="eastAsia" w:ascii="宋体" w:hAnsi="Times New Roman" w:eastAsia="宋体" w:cs="Times New Roman"/>
                <w:szCs w:val="21"/>
                <w:lang w:val="en-US" w:eastAsia="zh-CN"/>
              </w:rPr>
              <w:t>阮工 联系方式：13956097856</w:t>
            </w:r>
          </w:p>
        </w:tc>
      </w:tr>
      <w:tr w14:paraId="54C8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92" w:type="pct"/>
            <w:noWrap w:val="0"/>
            <w:vAlign w:val="center"/>
          </w:tcPr>
          <w:p w14:paraId="16E3F88D">
            <w:pPr>
              <w:keepNext w:val="0"/>
              <w:keepLines w:val="0"/>
              <w:pageBreakBefore w:val="0"/>
              <w:kinsoku/>
              <w:overflowPunct/>
              <w:topLinePunct w:val="0"/>
              <w:bidi w:val="0"/>
              <w:snapToGrid/>
              <w:spacing w:line="500" w:lineRule="exact"/>
              <w:jc w:val="center"/>
              <w:textAlignment w:val="auto"/>
              <w:rPr>
                <w:rFonts w:ascii="宋体" w:hAnsi="Times New Roman" w:eastAsia="宋体" w:cs="Times New Roman"/>
                <w:b/>
                <w:bCs/>
                <w:sz w:val="24"/>
                <w:szCs w:val="24"/>
              </w:rPr>
            </w:pPr>
            <w:r>
              <w:rPr>
                <w:rFonts w:hint="eastAsia" w:ascii="宋体" w:hAnsi="宋体" w:eastAsia="宋体" w:cs="宋体"/>
                <w:b/>
                <w:bCs/>
                <w:sz w:val="24"/>
                <w:szCs w:val="24"/>
              </w:rPr>
              <w:t>付款方式</w:t>
            </w:r>
          </w:p>
        </w:tc>
        <w:tc>
          <w:tcPr>
            <w:tcW w:w="3707" w:type="pct"/>
            <w:noWrap w:val="0"/>
            <w:vAlign w:val="center"/>
          </w:tcPr>
          <w:p w14:paraId="5443493E">
            <w:pPr>
              <w:keepNext w:val="0"/>
              <w:keepLines w:val="0"/>
              <w:pageBreakBefore w:val="0"/>
              <w:kinsoku/>
              <w:overflowPunct/>
              <w:topLinePunct w:val="0"/>
              <w:autoSpaceDE w:val="0"/>
              <w:autoSpaceDN w:val="0"/>
              <w:bidi w:val="0"/>
              <w:adjustRightInd w:val="0"/>
              <w:snapToGrid/>
              <w:spacing w:line="500" w:lineRule="exact"/>
              <w:jc w:val="left"/>
              <w:textAlignment w:val="auto"/>
              <w:rPr>
                <w:rFonts w:hint="default" w:ascii="宋体" w:hAnsi="Times New Roman" w:eastAsia="宋体" w:cs="Times New Roman"/>
                <w:szCs w:val="21"/>
                <w:lang w:val="en-US" w:eastAsia="zh-CN"/>
              </w:rPr>
            </w:pPr>
            <w:r>
              <w:rPr>
                <w:rFonts w:hint="eastAsia" w:ascii="宋体" w:hAnsi="Times New Roman" w:eastAsia="宋体" w:cs="Times New Roman"/>
                <w:szCs w:val="21"/>
                <w:lang w:val="en-US" w:eastAsia="zh-CN"/>
              </w:rPr>
              <w:t>按季度支付。</w:t>
            </w:r>
          </w:p>
        </w:tc>
      </w:tr>
      <w:tr w14:paraId="714A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2" w:type="pct"/>
            <w:noWrap w:val="0"/>
            <w:vAlign w:val="center"/>
          </w:tcPr>
          <w:p w14:paraId="68791A98">
            <w:pPr>
              <w:keepNext w:val="0"/>
              <w:keepLines w:val="0"/>
              <w:pageBreakBefore w:val="0"/>
              <w:kinsoku/>
              <w:overflowPunct/>
              <w:topLinePunct w:val="0"/>
              <w:bidi w:val="0"/>
              <w:snapToGrid/>
              <w:spacing w:line="500" w:lineRule="exact"/>
              <w:jc w:val="center"/>
              <w:textAlignment w:val="auto"/>
              <w:rPr>
                <w:rFonts w:hint="default" w:ascii="宋体" w:hAnsi="Times New Roman" w:eastAsia="宋体" w:cs="Times New Roman"/>
                <w:b/>
                <w:bCs/>
                <w:sz w:val="24"/>
                <w:szCs w:val="24"/>
                <w:lang w:val="en-US" w:eastAsia="zh-CN"/>
              </w:rPr>
            </w:pPr>
            <w:r>
              <w:rPr>
                <w:rFonts w:hint="eastAsia" w:ascii="宋体" w:hAnsi="宋体" w:eastAsia="宋体" w:cs="宋体"/>
                <w:b/>
                <w:bCs/>
                <w:sz w:val="24"/>
                <w:szCs w:val="24"/>
              </w:rPr>
              <w:t>服务地点</w:t>
            </w:r>
            <w:r>
              <w:rPr>
                <w:rFonts w:hint="eastAsia" w:ascii="宋体" w:hAnsi="宋体" w:eastAsia="宋体" w:cs="宋体"/>
                <w:b/>
                <w:bCs/>
                <w:sz w:val="24"/>
                <w:szCs w:val="24"/>
                <w:lang w:val="en-US" w:eastAsia="zh-CN"/>
              </w:rPr>
              <w:t>及范围</w:t>
            </w:r>
          </w:p>
        </w:tc>
        <w:tc>
          <w:tcPr>
            <w:tcW w:w="3707" w:type="pct"/>
            <w:noWrap w:val="0"/>
            <w:vAlign w:val="center"/>
          </w:tcPr>
          <w:p w14:paraId="448B3B8E">
            <w:pPr>
              <w:keepNext w:val="0"/>
              <w:keepLines w:val="0"/>
              <w:pageBreakBefore w:val="0"/>
              <w:kinsoku/>
              <w:overflowPunct/>
              <w:topLinePunct w:val="0"/>
              <w:autoSpaceDE w:val="0"/>
              <w:autoSpaceDN w:val="0"/>
              <w:bidi w:val="0"/>
              <w:adjustRightInd w:val="0"/>
              <w:snapToGrid/>
              <w:spacing w:line="500" w:lineRule="exact"/>
              <w:jc w:val="left"/>
              <w:textAlignment w:val="auto"/>
              <w:rPr>
                <w:rFonts w:hint="default" w:ascii="宋体" w:hAnsi="Times New Roman" w:eastAsia="宋体" w:cs="Times New Roman"/>
                <w:szCs w:val="21"/>
                <w:lang w:val="en-US" w:eastAsia="zh-CN"/>
              </w:rPr>
            </w:pPr>
            <w:r>
              <w:rPr>
                <w:rFonts w:hint="eastAsia" w:ascii="宋体" w:hAnsi="Times New Roman" w:eastAsia="宋体" w:cs="Times New Roman"/>
                <w:szCs w:val="21"/>
                <w:lang w:val="en-US" w:eastAsia="zh-CN"/>
              </w:rPr>
              <w:t>合肥市庐阳区（招标人指定区域）</w:t>
            </w:r>
          </w:p>
        </w:tc>
      </w:tr>
      <w:tr w14:paraId="6479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92" w:type="pct"/>
            <w:noWrap w:val="0"/>
            <w:vAlign w:val="center"/>
          </w:tcPr>
          <w:p w14:paraId="7ECACDB3">
            <w:pPr>
              <w:keepNext w:val="0"/>
              <w:keepLines w:val="0"/>
              <w:pageBreakBefore w:val="0"/>
              <w:kinsoku/>
              <w:overflowPunct/>
              <w:topLinePunct w:val="0"/>
              <w:bidi w:val="0"/>
              <w:snapToGrid/>
              <w:spacing w:line="500" w:lineRule="exact"/>
              <w:jc w:val="center"/>
              <w:textAlignment w:val="auto"/>
              <w:rPr>
                <w:rFonts w:ascii="宋体" w:hAnsi="Times New Roman" w:eastAsia="宋体" w:cs="Times New Roman"/>
                <w:b/>
                <w:bCs/>
                <w:sz w:val="24"/>
                <w:szCs w:val="24"/>
              </w:rPr>
            </w:pPr>
            <w:r>
              <w:rPr>
                <w:rFonts w:hint="eastAsia" w:ascii="宋体" w:hAnsi="宋体" w:eastAsia="宋体" w:cs="宋体"/>
                <w:b/>
                <w:bCs/>
                <w:sz w:val="24"/>
                <w:szCs w:val="24"/>
              </w:rPr>
              <w:t>服务期限、工期</w:t>
            </w:r>
          </w:p>
        </w:tc>
        <w:tc>
          <w:tcPr>
            <w:tcW w:w="3707" w:type="pct"/>
            <w:noWrap w:val="0"/>
            <w:vAlign w:val="center"/>
          </w:tcPr>
          <w:p w14:paraId="173A8BF0">
            <w:pPr>
              <w:keepNext w:val="0"/>
              <w:keepLines w:val="0"/>
              <w:pageBreakBefore w:val="0"/>
              <w:kinsoku/>
              <w:overflowPunct/>
              <w:topLinePunct w:val="0"/>
              <w:autoSpaceDE w:val="0"/>
              <w:autoSpaceDN w:val="0"/>
              <w:bidi w:val="0"/>
              <w:adjustRightInd w:val="0"/>
              <w:snapToGrid/>
              <w:spacing w:line="500" w:lineRule="exact"/>
              <w:jc w:val="left"/>
              <w:textAlignment w:val="auto"/>
              <w:rPr>
                <w:rFonts w:hint="default" w:ascii="宋体" w:hAnsi="Times New Roman" w:eastAsia="宋体" w:cs="Times New Roman"/>
                <w:szCs w:val="21"/>
                <w:lang w:val="en-US" w:eastAsia="zh-CN"/>
              </w:rPr>
            </w:pPr>
            <w:r>
              <w:rPr>
                <w:rFonts w:hint="eastAsia" w:ascii="宋体" w:hAnsi="Times New Roman" w:eastAsia="宋体" w:cs="Times New Roman"/>
                <w:szCs w:val="21"/>
                <w:lang w:val="en-US" w:eastAsia="zh-CN"/>
              </w:rPr>
              <w:t>合同签订之日起一年。合同到期前，将双方协商一致，在预算保障的前提下，可续签下一年度合同，一年一签，最多不超过2年。</w:t>
            </w:r>
          </w:p>
        </w:tc>
      </w:tr>
      <w:tr w14:paraId="7CEC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92" w:type="pct"/>
            <w:noWrap w:val="0"/>
            <w:vAlign w:val="center"/>
          </w:tcPr>
          <w:p w14:paraId="1BCCD1D0">
            <w:pPr>
              <w:keepNext w:val="0"/>
              <w:keepLines w:val="0"/>
              <w:pageBreakBefore w:val="0"/>
              <w:kinsoku/>
              <w:overflowPunct/>
              <w:topLinePunct w:val="0"/>
              <w:bidi w:val="0"/>
              <w:snapToGrid/>
              <w:spacing w:line="500" w:lineRule="exact"/>
              <w:jc w:val="center"/>
              <w:textAlignment w:val="auto"/>
              <w:rPr>
                <w:rFonts w:ascii="宋体" w:hAnsi="Times New Roman" w:eastAsia="宋体" w:cs="Times New Roman"/>
                <w:b/>
                <w:bCs/>
                <w:sz w:val="24"/>
                <w:szCs w:val="24"/>
              </w:rPr>
            </w:pPr>
            <w:r>
              <w:rPr>
                <w:rFonts w:hint="eastAsia" w:ascii="宋体" w:hAnsi="宋体" w:eastAsia="宋体" w:cs="宋体"/>
                <w:b/>
                <w:bCs/>
                <w:sz w:val="24"/>
                <w:szCs w:val="24"/>
              </w:rPr>
              <w:t>采购标的</w:t>
            </w:r>
          </w:p>
        </w:tc>
        <w:tc>
          <w:tcPr>
            <w:tcW w:w="3707" w:type="pct"/>
            <w:noWrap w:val="0"/>
            <w:vAlign w:val="center"/>
          </w:tcPr>
          <w:p w14:paraId="2BD68EC2">
            <w:pPr>
              <w:keepNext w:val="0"/>
              <w:keepLines w:val="0"/>
              <w:pageBreakBefore w:val="0"/>
              <w:kinsoku/>
              <w:overflowPunct/>
              <w:topLinePunct w:val="0"/>
              <w:bidi w:val="0"/>
              <w:snapToGrid/>
              <w:spacing w:line="500" w:lineRule="exact"/>
              <w:jc w:val="left"/>
              <w:textAlignment w:val="auto"/>
              <w:rPr>
                <w:rFonts w:hint="default" w:ascii="宋体" w:hAnsi="Times New Roman" w:eastAsia="宋体" w:cs="Times New Roman"/>
                <w:szCs w:val="21"/>
                <w:lang w:val="en-US" w:eastAsia="zh-CN"/>
              </w:rPr>
            </w:pPr>
            <w:r>
              <w:rPr>
                <w:rFonts w:hint="eastAsia" w:ascii="宋体" w:hAnsi="宋体" w:eastAsia="宋体" w:cs="Times New Roman"/>
                <w:sz w:val="21"/>
                <w:szCs w:val="21"/>
                <w:lang w:val="en-US" w:eastAsia="zh-CN"/>
              </w:rPr>
              <w:t>此次招标为城管局提供监理服务，国控集团作为代招标单位，中标单位与城管局或其相关科室签订服务协议，与城管局或其相关科室据实结算费用。细则详见采购需求。</w:t>
            </w:r>
          </w:p>
        </w:tc>
      </w:tr>
      <w:tr w14:paraId="3D82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92" w:type="pct"/>
            <w:noWrap w:val="0"/>
            <w:vAlign w:val="center"/>
          </w:tcPr>
          <w:p w14:paraId="2E453F6C">
            <w:pPr>
              <w:keepNext w:val="0"/>
              <w:keepLines w:val="0"/>
              <w:pageBreakBefore w:val="0"/>
              <w:kinsoku/>
              <w:overflowPunct/>
              <w:topLinePunct w:val="0"/>
              <w:bidi w:val="0"/>
              <w:snapToGrid/>
              <w:spacing w:line="500" w:lineRule="exact"/>
              <w:jc w:val="center"/>
              <w:textAlignment w:val="auto"/>
              <w:rPr>
                <w:rFonts w:ascii="宋体" w:hAnsi="Times New Roman" w:eastAsia="宋体" w:cs="Times New Roman"/>
                <w:b/>
                <w:bCs/>
                <w:sz w:val="24"/>
                <w:szCs w:val="24"/>
              </w:rPr>
            </w:pPr>
            <w:r>
              <w:rPr>
                <w:rFonts w:hint="eastAsia" w:ascii="宋体" w:hAnsi="宋体" w:eastAsia="宋体" w:cs="宋体"/>
                <w:b/>
                <w:bCs/>
                <w:sz w:val="24"/>
                <w:szCs w:val="24"/>
              </w:rPr>
              <w:t>集中踏勘现场要求</w:t>
            </w:r>
          </w:p>
        </w:tc>
        <w:tc>
          <w:tcPr>
            <w:tcW w:w="3707" w:type="pct"/>
            <w:noWrap w:val="0"/>
            <w:vAlign w:val="center"/>
          </w:tcPr>
          <w:p w14:paraId="50149473">
            <w:pPr>
              <w:keepNext w:val="0"/>
              <w:keepLines w:val="0"/>
              <w:pageBreakBefore w:val="0"/>
              <w:kinsoku/>
              <w:overflowPunct/>
              <w:topLinePunct w:val="0"/>
              <w:autoSpaceDE w:val="0"/>
              <w:autoSpaceDN w:val="0"/>
              <w:bidi w:val="0"/>
              <w:adjustRightInd w:val="0"/>
              <w:snapToGrid/>
              <w:spacing w:line="500" w:lineRule="exact"/>
              <w:jc w:val="left"/>
              <w:textAlignment w:val="auto"/>
              <w:rPr>
                <w:rFonts w:hint="eastAsia" w:ascii="宋体" w:hAnsi="Times New Roman" w:eastAsia="宋体" w:cs="Times New Roman"/>
                <w:szCs w:val="21"/>
                <w:lang w:eastAsia="zh-CN"/>
              </w:rPr>
            </w:pPr>
            <w:r>
              <w:rPr>
                <w:rFonts w:hint="eastAsia" w:ascii="宋体" w:hAnsi="宋体" w:eastAsia="宋体" w:cs="宋体"/>
                <w:szCs w:val="21"/>
              </w:rPr>
              <w:t>不组织，供应商自行考察</w:t>
            </w:r>
            <w:r>
              <w:rPr>
                <w:rFonts w:hint="eastAsia" w:ascii="宋体" w:hAnsi="宋体" w:eastAsia="宋体" w:cs="宋体"/>
                <w:szCs w:val="21"/>
                <w:lang w:eastAsia="zh-CN"/>
              </w:rPr>
              <w:t>。</w:t>
            </w:r>
          </w:p>
        </w:tc>
      </w:tr>
      <w:tr w14:paraId="27F2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92" w:type="pct"/>
            <w:noWrap w:val="0"/>
            <w:vAlign w:val="center"/>
          </w:tcPr>
          <w:p w14:paraId="2E9ED302">
            <w:pPr>
              <w:keepNext w:val="0"/>
              <w:keepLines w:val="0"/>
              <w:pageBreakBefore w:val="0"/>
              <w:kinsoku/>
              <w:overflowPunct/>
              <w:topLinePunct w:val="0"/>
              <w:bidi w:val="0"/>
              <w:snapToGrid/>
              <w:spacing w:line="500" w:lineRule="exact"/>
              <w:jc w:val="center"/>
              <w:textAlignment w:val="auto"/>
              <w:rPr>
                <w:rFonts w:ascii="宋体" w:hAnsi="Times New Roman" w:eastAsia="宋体" w:cs="Times New Roman"/>
                <w:b/>
                <w:bCs/>
                <w:sz w:val="24"/>
                <w:szCs w:val="24"/>
              </w:rPr>
            </w:pPr>
            <w:r>
              <w:rPr>
                <w:rFonts w:hint="eastAsia" w:ascii="宋体" w:hAnsi="宋体" w:eastAsia="宋体" w:cs="宋体"/>
                <w:b/>
                <w:bCs/>
                <w:sz w:val="24"/>
                <w:szCs w:val="24"/>
              </w:rPr>
              <w:t>采购需求论证要求</w:t>
            </w:r>
          </w:p>
        </w:tc>
        <w:tc>
          <w:tcPr>
            <w:tcW w:w="3707" w:type="pct"/>
            <w:noWrap w:val="0"/>
            <w:vAlign w:val="center"/>
          </w:tcPr>
          <w:p w14:paraId="5EFCDAEA">
            <w:pPr>
              <w:keepNext w:val="0"/>
              <w:keepLines w:val="0"/>
              <w:pageBreakBefore w:val="0"/>
              <w:kinsoku/>
              <w:overflowPunct/>
              <w:topLinePunct w:val="0"/>
              <w:autoSpaceDE w:val="0"/>
              <w:autoSpaceDN w:val="0"/>
              <w:bidi w:val="0"/>
              <w:adjustRightInd w:val="0"/>
              <w:snapToGrid/>
              <w:spacing w:line="500" w:lineRule="exact"/>
              <w:jc w:val="left"/>
              <w:textAlignment w:val="auto"/>
              <w:rPr>
                <w:rFonts w:ascii="宋体" w:hAnsi="Times New Roman" w:eastAsia="宋体" w:cs="Times New Roman"/>
                <w:szCs w:val="21"/>
              </w:rPr>
            </w:pPr>
            <w:r>
              <w:rPr>
                <w:rFonts w:hint="eastAsia" w:ascii="宋体" w:hAnsi="宋体" w:eastAsia="宋体" w:cs="宋体"/>
                <w:szCs w:val="21"/>
              </w:rPr>
              <w:t>无须论证（</w:t>
            </w:r>
            <w:r>
              <w:rPr>
                <w:rFonts w:hint="eastAsia" w:ascii="宋体" w:hAnsi="宋体" w:eastAsia="宋体" w:cs="宋体"/>
                <w:szCs w:val="21"/>
                <w:lang w:val="en-US" w:eastAsia="zh-CN"/>
              </w:rPr>
              <w:t>√</w:t>
            </w:r>
            <w:r>
              <w:rPr>
                <w:rFonts w:ascii="宋体" w:hAnsi="宋体" w:eastAsia="宋体" w:cs="宋体"/>
                <w:szCs w:val="21"/>
              </w:rPr>
              <w:t xml:space="preserve"> </w:t>
            </w:r>
            <w:r>
              <w:rPr>
                <w:rFonts w:hint="eastAsia" w:ascii="宋体" w:hAnsi="宋体" w:eastAsia="宋体" w:cs="宋体"/>
                <w:szCs w:val="21"/>
              </w:rPr>
              <w:t>）</w:t>
            </w:r>
            <w:r>
              <w:rPr>
                <w:rFonts w:ascii="宋体" w:hAnsi="宋体" w:eastAsia="宋体" w:cs="宋体"/>
                <w:szCs w:val="21"/>
              </w:rPr>
              <w:t xml:space="preserve">    </w:t>
            </w:r>
            <w:r>
              <w:rPr>
                <w:rFonts w:hint="eastAsia" w:ascii="宋体" w:hAnsi="宋体" w:eastAsia="宋体" w:cs="宋体"/>
                <w:szCs w:val="21"/>
              </w:rPr>
              <w:t>相关专业人员论证（</w:t>
            </w:r>
            <w:r>
              <w:rPr>
                <w:rFonts w:ascii="宋体" w:hAnsi="宋体" w:eastAsia="宋体" w:cs="宋体"/>
                <w:szCs w:val="21"/>
              </w:rPr>
              <w:t xml:space="preserve"> </w:t>
            </w:r>
            <w:r>
              <w:rPr>
                <w:rFonts w:hint="eastAsia" w:ascii="宋体" w:hAnsi="宋体" w:eastAsia="宋体" w:cs="宋体"/>
                <w:szCs w:val="21"/>
              </w:rPr>
              <w:t>）</w:t>
            </w:r>
            <w:r>
              <w:rPr>
                <w:rFonts w:ascii="宋体" w:hAnsi="宋体" w:eastAsia="宋体" w:cs="宋体"/>
                <w:szCs w:val="21"/>
              </w:rPr>
              <w:t xml:space="preserve">      </w:t>
            </w:r>
            <w:r>
              <w:rPr>
                <w:rFonts w:hint="eastAsia" w:ascii="宋体" w:hAnsi="宋体" w:eastAsia="宋体" w:cs="宋体"/>
                <w:szCs w:val="21"/>
              </w:rPr>
              <w:t>专家组论证（</w:t>
            </w:r>
            <w:r>
              <w:rPr>
                <w:rFonts w:ascii="宋体" w:hAnsi="宋体" w:eastAsia="宋体" w:cs="宋体"/>
                <w:szCs w:val="21"/>
              </w:rPr>
              <w:t xml:space="preserve"> </w:t>
            </w:r>
            <w:r>
              <w:rPr>
                <w:rFonts w:hint="eastAsia" w:ascii="宋体" w:hAnsi="宋体" w:eastAsia="宋体" w:cs="宋体"/>
                <w:szCs w:val="21"/>
              </w:rPr>
              <w:t>）</w:t>
            </w:r>
          </w:p>
        </w:tc>
      </w:tr>
      <w:bookmarkEnd w:id="20"/>
      <w:bookmarkEnd w:id="21"/>
    </w:tbl>
    <w:p w14:paraId="20E94E30">
      <w:pPr>
        <w:spacing w:line="360" w:lineRule="auto"/>
        <w:outlineLvl w:val="1"/>
        <w:rPr>
          <w:rFonts w:hint="eastAsia" w:ascii="宋体" w:hAnsi="宋体" w:eastAsia="宋体"/>
          <w:b/>
          <w:sz w:val="24"/>
          <w:szCs w:val="18"/>
        </w:rPr>
      </w:pPr>
      <w:bookmarkStart w:id="22" w:name="_Toc31392"/>
      <w:bookmarkStart w:id="23" w:name="_Toc9672"/>
      <w:bookmarkStart w:id="24" w:name="_Hlk16461016"/>
    </w:p>
    <w:bookmarkEnd w:id="22"/>
    <w:bookmarkEnd w:id="23"/>
    <w:bookmarkEnd w:id="24"/>
    <w:p w14:paraId="00711109">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28"/>
        </w:rPr>
      </w:pPr>
      <w:bookmarkStart w:id="25" w:name="_Toc18123"/>
      <w:r>
        <w:rPr>
          <w:rFonts w:hint="eastAsia" w:ascii="宋体" w:hAnsi="宋体" w:eastAsia="宋体" w:cs="宋体"/>
          <w:b w:val="0"/>
          <w:bCs w:val="0"/>
          <w:sz w:val="28"/>
          <w:szCs w:val="28"/>
        </w:rPr>
        <w:t>项目概况</w:t>
      </w:r>
    </w:p>
    <w:p w14:paraId="7FFB6C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对合肥市庐阳市政道路日常管养服务项目、庐阳区城市道路挖掘破复项目、庐阳区交通设施管养项目、庐阳区窨井盖监管及宽边井盖更换服务项目</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庐阳区市容零星维修项目</w:t>
      </w:r>
      <w:r>
        <w:rPr>
          <w:rFonts w:hint="eastAsia" w:ascii="宋体" w:hAnsi="宋体" w:eastAsia="宋体" w:cs="宋体"/>
          <w:b w:val="0"/>
          <w:bCs w:val="0"/>
          <w:sz w:val="28"/>
          <w:szCs w:val="28"/>
        </w:rPr>
        <w:t>等</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个项目进行全过程监理服务，还包括市长热线和数字城管、智慧庐阳平台处理（含周末、节假日），应急值班，防汛和除雪，以及其他</w:t>
      </w:r>
      <w:r>
        <w:rPr>
          <w:rFonts w:hint="eastAsia" w:ascii="宋体" w:hAnsi="宋体" w:eastAsia="宋体" w:cs="宋体"/>
          <w:b w:val="0"/>
          <w:bCs w:val="0"/>
          <w:sz w:val="28"/>
          <w:szCs w:val="28"/>
          <w:lang w:eastAsia="zh-CN"/>
        </w:rPr>
        <w:t>指令性</w:t>
      </w:r>
      <w:r>
        <w:rPr>
          <w:rFonts w:hint="eastAsia" w:ascii="宋体" w:hAnsi="宋体" w:eastAsia="宋体" w:cs="宋体"/>
          <w:b w:val="0"/>
          <w:bCs w:val="0"/>
          <w:sz w:val="28"/>
          <w:szCs w:val="28"/>
        </w:rPr>
        <w:t>任务和业主安排的其他工作。</w:t>
      </w:r>
    </w:p>
    <w:p w14:paraId="0C55287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具体</w:t>
      </w:r>
      <w:r>
        <w:rPr>
          <w:rFonts w:hint="eastAsia" w:ascii="宋体" w:hAnsi="宋体" w:eastAsia="宋体" w:cs="宋体"/>
          <w:b w:val="0"/>
          <w:bCs w:val="0"/>
          <w:sz w:val="28"/>
          <w:szCs w:val="28"/>
        </w:rPr>
        <w:t>项目概况：</w:t>
      </w:r>
    </w:p>
    <w:p w14:paraId="3427F21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庐阳市政道路日常管养服务项目</w:t>
      </w:r>
    </w:p>
    <w:p w14:paraId="0354F7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负责庐阳区范围内市政道路设施巡查养护维修；道路人行道、侧石、车行道路面的日常养护；冬季铲冰除雪，夏季汛期防汛，指令行任务及业主安排的其它应急保障工作。包括后期新移交道路设施日常</w:t>
      </w:r>
    </w:p>
    <w:p w14:paraId="1FB9E65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养护及巡查。</w:t>
      </w:r>
    </w:p>
    <w:p w14:paraId="006E97B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庐阳区城市道路挖掘破复项目</w:t>
      </w:r>
    </w:p>
    <w:p w14:paraId="2B55AF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负责庐阳区范围内市政道路挖掘破复及抢修服务工程的道路挖掘以及道路挖掘范围内附属设施（车行道、人行道、侧石、路名牌、挡墙、护栏）的修复等；负责完成涉及城市道路占用、挖掘工作任务，</w:t>
      </w:r>
    </w:p>
    <w:p w14:paraId="309E0143">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根据指令完成各类应急抢险任务；负责完成涉及非带电交通标志标牌迁移等指令性任务。</w:t>
      </w:r>
    </w:p>
    <w:p w14:paraId="6637D6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庐阳区交通设施管养项目负责庐阳区区管范围内的标志标牌、标线、护栏、手井等不带电交通设施，城市交通路口遮阳（雨）棚等采购人已接收的设施巡查维护，各类交通应急、投诉、重大活动保障等事项的处理。</w:t>
      </w:r>
    </w:p>
    <w:p w14:paraId="3379E8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庐阳区窨井盖监管及宽边井盖更换服</w:t>
      </w:r>
    </w:p>
    <w:p w14:paraId="280844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负责庐阳区市政道路及公共区域窨井盖的巡查、应急维修、处置窨井盖破损位移、防坠网缺失等</w:t>
      </w:r>
      <w:r>
        <w:rPr>
          <w:rFonts w:hint="eastAsia" w:ascii="宋体" w:hAnsi="宋体" w:eastAsia="宋体" w:cs="宋体"/>
          <w:b w:val="0"/>
          <w:bCs w:val="0"/>
          <w:sz w:val="28"/>
          <w:szCs w:val="28"/>
          <w:lang w:val="en-US" w:eastAsia="zh-CN"/>
        </w:rPr>
        <w:t>各类窨井盖病害与突发事件，市政道路车行道上老式井盖更换成新型宽边防沉降检查井。包括后期新增窨井设施的巡查及维修更换。</w:t>
      </w:r>
    </w:p>
    <w:p w14:paraId="5F2D078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5.2026年环卫设施零星维修</w:t>
      </w:r>
    </w:p>
    <w:p w14:paraId="3DD5AEB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庐阳区范围内的环卫公用设施、地下通道、局属办公用房、业务用房及其他应急保障需要等进行日常零星维修，</w:t>
      </w:r>
      <w:r>
        <w:rPr>
          <w:rFonts w:hint="eastAsia" w:ascii="宋体" w:hAnsi="宋体" w:eastAsia="宋体" w:cs="宋体"/>
          <w:b w:val="0"/>
          <w:bCs w:val="0"/>
          <w:sz w:val="28"/>
          <w:szCs w:val="28"/>
          <w:lang w:val="en-US" w:eastAsia="zh-CN"/>
        </w:rPr>
        <w:t>维修</w:t>
      </w:r>
      <w:r>
        <w:rPr>
          <w:rFonts w:hint="eastAsia" w:ascii="宋体" w:hAnsi="宋体" w:eastAsia="宋体" w:cs="宋体"/>
          <w:b w:val="0"/>
          <w:bCs w:val="0"/>
          <w:sz w:val="28"/>
          <w:szCs w:val="28"/>
        </w:rPr>
        <w:t>内容包括项目的土建、安装、排水及附属</w:t>
      </w:r>
      <w:r>
        <w:rPr>
          <w:rFonts w:hint="eastAsia" w:ascii="宋体" w:hAnsi="宋体" w:eastAsia="宋体" w:cs="宋体"/>
          <w:b w:val="0"/>
          <w:bCs w:val="0"/>
          <w:sz w:val="28"/>
          <w:szCs w:val="28"/>
          <w:lang w:eastAsia="zh-CN"/>
        </w:rPr>
        <w:t>维修、养护</w:t>
      </w:r>
      <w:r>
        <w:rPr>
          <w:rFonts w:hint="eastAsia" w:ascii="宋体" w:hAnsi="宋体" w:eastAsia="宋体" w:cs="宋体"/>
          <w:b w:val="0"/>
          <w:bCs w:val="0"/>
          <w:sz w:val="28"/>
          <w:szCs w:val="28"/>
        </w:rPr>
        <w:t>服务。</w:t>
      </w:r>
    </w:p>
    <w:p w14:paraId="3F5B13D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三、服务需求</w:t>
      </w:r>
    </w:p>
    <w:p w14:paraId="7018F6E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（一）监理范围</w:t>
      </w:r>
    </w:p>
    <w:p w14:paraId="579FEE5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监理范围包括：全部项目内容的养护维修全过程监理，养护工程项目的施工阶段的质量控制、进度控制、费用控制、安全管理、合同管理、信息管理以及组织协调等咨询服务（即上述工程从开工始至竣工验收合格止全过程施工监理）。供应商除提供正常监理服务以外其他的相关服务，包括但不限于配合采购人办理新移交市政路段材料审核、现场验收、问题处置与反馈，其他项目的报建、报批、报审、施工图纸复核、施工合同的拟定、洽谈以及工程现场前期的准备工</w:t>
      </w:r>
    </w:p>
    <w:p w14:paraId="65B1F1C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作、设计协调、竣工验收、工程决算初审、工程备案以及工期控制等全过程服务，同时协调有关单位之间的工作关系等。</w:t>
      </w:r>
    </w:p>
    <w:p w14:paraId="07B1EF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监理工作内容还包括：</w:t>
      </w:r>
    </w:p>
    <w:p w14:paraId="436D10D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（1）审查各施工单位各项施工前期准备工作，下达开工通知书；督促施工单位施工管理制度和质保体系的建立、健全与实施；</w:t>
      </w:r>
    </w:p>
    <w:p w14:paraId="496FFBB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（2）审查施工单位提交的施工组织设计、施工技术方案和施工进度计划，并督促其实施；</w:t>
      </w:r>
    </w:p>
    <w:p w14:paraId="64BD461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（3）协助组织设计交底，图纸会审，审查设计变更；协助审核和确认施工单位提出的分包工程项目及选择分包的单位；</w:t>
      </w:r>
    </w:p>
    <w:p w14:paraId="7881F5B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（4）编制预算成本控制计划，复核已完工程量，签署工程付款凭证；</w:t>
      </w:r>
    </w:p>
    <w:p w14:paraId="1315D4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审查工程使用的原材料、半成品、成品、构配件和设备的质量，必要时进行测试和监控；监督施工单位严格按技术和设计文件施工，控制工程质量，重要工程部位督促施工单位实施预控措施；控制工程施工质量，对隐蔽工程进行复验签证参与工程质量事故的分析及处理；</w:t>
      </w:r>
    </w:p>
    <w:p w14:paraId="7BC6864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（6）做好施工过程中的预算成本控制，包括设计变更合理性审核、设计变更费用审核、经济签证的审核（量和价的审核）、工程决算的审核。</w:t>
      </w:r>
    </w:p>
    <w:p w14:paraId="0AA5A74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（7）组织工程验收：隐蔽工程验收、分部验收、工程竣工验收。</w:t>
      </w:r>
    </w:p>
    <w:p w14:paraId="3522056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（8）做好日常资料管理及竣工资料的归档、移交、管理。督促审核项目施工单位整理合同文件及施工技术档案资料；</w:t>
      </w:r>
    </w:p>
    <w:p w14:paraId="7801264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（9）施工期间监督施工单位在道路挖掘许可证规定时间内完成许可证上要求的挖掘修复工作任务，未经许可不得随意超时超挖；</w:t>
      </w:r>
    </w:p>
    <w:p w14:paraId="4398BBF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10）施工期间监督施工单位做好文明施工围挡，要求作业现场必须设置明显的安全标志和公告公示并采取安全有效的围挡措施；施工期间监督施工单位作业人员在施工过程中必须穿戴具有反光功能的安全标识服和安全帽；施工期间监督施工单位在施工现场材料堆放有序，未及时清理的材料、渣土必须及时覆盖，渣土（泥浆）不得外溢出施工区域，施工机具设备停放有序，工完料尽场地清，不得在道路、人行道等工作地面上拌和混凝土、砂浆等粘合性材料；</w:t>
      </w:r>
    </w:p>
    <w:p w14:paraId="2200105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（11）所有开工项目工程施工期间现场监理需全程旁站，夜间施工时监理需对施工单位的夜间施工警示标识和围挡进行检查，检查合格后方可同意施工，直至施工结束监理才可离开施工现场；</w:t>
      </w:r>
    </w:p>
    <w:p w14:paraId="0503A58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（12）施工期间现场监理需做好监理日志记录，收集每个道路挖掘工程事前、事中、事后的影像资料；</w:t>
      </w:r>
    </w:p>
    <w:p w14:paraId="0DA652C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（13）施工期间监理需定期召开监理例会，向采购人汇报近期工作情况，会后将会议内容作成会议纪要留档。</w:t>
      </w:r>
    </w:p>
    <w:p w14:paraId="30250CA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（14）保修阶段：检查和记录工程质量缺陷，对缺陷原因进行调查分析并确定责任归属，审核修复方案，监督修复过程并验收，审核修复费用。</w:t>
      </w:r>
    </w:p>
    <w:p w14:paraId="775B71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15）工程质量监理及检查验收标准、采购人的项目实施目标、拟采用的具体项目控制手段：本工程以工程施工设计图纸、图纸会审记录、设计变更通知书、技术联系单、各类试验报告、产品合格证书等有关资料和合同规定的条款为依据，按国家颁布的工程施工验收规范及监理大纲进行监理、检查、验收。</w:t>
      </w:r>
    </w:p>
    <w:p w14:paraId="3084F60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16）承诺提供正常监理服务以外其他的相关服务，包括但不限于配合采购人办理报建、报批、报审、施工招标过程的技术服务、施工图纸复核、施工合同的拟定、洽谈以及施工许可证申请办理、工程现场前期的准备工作、设计协调、竣工验收、工程结算初审、工程备案以及工期控制等全过程服务。</w:t>
      </w:r>
    </w:p>
    <w:p w14:paraId="473A31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（17）督促施工单位及时整改并回复数字化城管、热线平台案件（包括周末、节假日）。</w:t>
      </w:r>
    </w:p>
    <w:p w14:paraId="0BEE2B9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（18）审核和确认承建商提出的分包工程项目及选择分包的单位，尤其是对分包单位及其现场项目实施人员资质、从业资格进行审核；</w:t>
      </w:r>
    </w:p>
    <w:p w14:paraId="10EDBC1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（19）对庐阳市政道路日常管养服务项目、庐阳区城市道路挖掘破复项目、庐阳区交通设施管养项目、庐阳区窨井盖监管及宽边井盖更换服务项目进行全过程监理。</w:t>
      </w:r>
    </w:p>
    <w:p w14:paraId="3DFD634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（二）人员基本要求：</w:t>
      </w:r>
    </w:p>
    <w:p w14:paraId="6C762BE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本项目严禁转包、挂靠、分包。本项目严禁转包分包和采取挂靠方式（即允许他人以本企业名义承担本项目）或以成交供应商名义出具任何形式的委托授权函（不能提供社保及相关证明材料证明本公司人员）对本项目进行管理。一经查实，采购人有权追究成交供应商违约责任，联合相关行政和行业主管部门对成交供应商给予披露公开，并报相关主管部门处理，并处合同价格 20%的违约金。供应商在响应文件中所列明的总监理工程师代表供应商负责本项目的一切事宜，响应文件中其他所列明的管理人员、设备等，采购人将现场逐一核对检查。项目履约过程中，采购人将定期或不定期组织纪检等相关部门对响应文件中其他所列明的所有人员在岗履职情况进行检查，若发现项目经理及其他管理人员违反合同约定情形，采购人有权追究成交供应商违约责任并报监管部门处理。</w:t>
      </w:r>
    </w:p>
    <w:p w14:paraId="1804AE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2、本项目班子人员要求</w:t>
      </w:r>
    </w:p>
    <w:p w14:paraId="4F79755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成交供应商在响应文件中所报的总监理工程师、总监代表、现场监理员必须在整个施工工期内在岗履职（市政道路管养、道路交通养护基本为全年无休），未经发包人同意不得更换上述人员，成交供应商必须按响应文件上确定的成交供应商人员凭身份证、职称证、监理工程师注册证书上岗，若响应文件所承诺的监理人员在合同规定的时间内不能到场、或者各种证件与响应文件内容不一致，则视为违约，采购人有权追究成交供应商违约责任，并赔偿采购人损失。</w:t>
      </w:r>
    </w:p>
    <w:p w14:paraId="6D56B7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（2）成交供应商在响应文件中所报的人员原则上不得调换，未经采购人同意擅自调换的，处以违约金人民币 </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 xml:space="preserve"> 万元/人/次（其中总监理工程师处以违约金</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 xml:space="preserve"> 万元/次，总监代表处以违约金 </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 xml:space="preserve"> 万元/次）；因特殊原因确需调换的，须经采购人审批，替换人员资历资格不得低于响应文件中的配备人员，经采购人同意替换的人员必须为本公司在职在岗正式工作人员并提供社保证明。更换人员累积超过 3 个的，采购人有权追究成交供应商违约责任。采购人结合成交供应商服务</w:t>
      </w:r>
      <w:r>
        <w:rPr>
          <w:rFonts w:hint="eastAsia" w:ascii="宋体" w:hAnsi="宋体" w:eastAsia="宋体" w:cs="宋体"/>
          <w:b w:val="0"/>
          <w:bCs w:val="0"/>
          <w:sz w:val="28"/>
          <w:szCs w:val="28"/>
          <w:lang w:val="en-US" w:eastAsia="zh-CN"/>
        </w:rPr>
        <w:t>人</w:t>
      </w:r>
      <w:r>
        <w:rPr>
          <w:rFonts w:hint="eastAsia" w:ascii="宋体" w:hAnsi="宋体" w:eastAsia="宋体" w:cs="宋体"/>
          <w:b w:val="0"/>
          <w:bCs w:val="0"/>
          <w:sz w:val="28"/>
          <w:szCs w:val="28"/>
        </w:rPr>
        <w:t>员的工作能力情况，有权要求对上述人员中的部分人员作出更好的调整，成交供应商不得拒绝；需更换的人员必须在 3 日内予以更换，否则按壹万元/次处以违约金。</w:t>
      </w:r>
    </w:p>
    <w:p w14:paraId="6108A50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（3）成交供应商必须为本项目中工作的所有人员购买相关的人身意外险，在责任期内的人身保险和人身伤害由成交供应商承担，采购人概不负责。</w:t>
      </w:r>
    </w:p>
    <w:p w14:paraId="6276A15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供应商在本工程中配备的监理工程师，须具有丰富的监理经验、身体健康、年龄适中、有良好职业道德的专职人员。总监理工程师必须具备国家注册监理工程师执业资格。拟派总监理工程师应符合住建部颁发的《建设工程监理规范》（GB/T50319-2013）要求。</w:t>
      </w:r>
    </w:p>
    <w:p w14:paraId="357CE60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（5）承担本工程施工监理的监理机构须进驻现场，总监理工程师必须驻现场，所有监理人员（含总监）出勤率为 100%，否则采购人有权处以违约金 1000元/日，直至清退出场。</w:t>
      </w:r>
    </w:p>
    <w:p w14:paraId="52CF24E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在建设过程中，成交供应商必须按响应时承诺配备的人员及时到位，配备专业人员，未经采购人同意，成交供应商不得擅自更换或者减少上述人员。根据现场施工情况，保证监理人员每天到场数量，采购人有权根据监理现场人员到位情况，要求其增加专业人员，成交供应商应当服从，否则，视同成交供应商违约，采购人有权扣除违约金并上报监管部门。由此造成的损失由采购人自行承担，并赔偿可能给采购人造成的损失。</w:t>
      </w:r>
    </w:p>
    <w:p w14:paraId="7286BFA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（7）成交供应商必须按照项目配备专业人员，根据现场施工情况，保证监理人员每天到场数量，采购人有权根据监理现场人员到位情况，总监理工程师每月在岗不少于 15 天，缺岗一次处违约金 2000 元；总监代表每月在岗不少于 25天，缺岗一次处违约金 1000 元。工程施工期间，现场监理员全程在现场进行旁站监理或巡视，否则视为缺岗:现场监理人员每缺岗一次处 500 元违约金，采购人有权追究成交供应商违约责任。</w:t>
      </w:r>
    </w:p>
    <w:p w14:paraId="538D0F0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成交供应商必须按照监理合同全面履行所授予的权利，因管理失职，造成工期滞后、质量不合格、安全事故、文明施工不符合要求等情况，业主有权扣除违约金并上报监管部门，采购人有权从工程施工监理款中扣减并追索损失费用。采购人在工程施工期间，不定期地组织有关专家对安全文明施工、工程质量等进行全面抽查，如发现已施工完成的工程中，材料、质量未达到质量标准且未被监理人员发现并纠正，视为监理失误，采购人按纠正本项质量所需的措施费及</w:t>
      </w:r>
    </w:p>
    <w:p w14:paraId="1439895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损失费的 10％处以违约金。</w:t>
      </w:r>
    </w:p>
    <w:p w14:paraId="17EF005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（9）对供应商人员的配备要求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608"/>
        <w:gridCol w:w="1359"/>
        <w:gridCol w:w="1767"/>
        <w:gridCol w:w="1988"/>
      </w:tblGrid>
      <w:tr w14:paraId="464D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36032F3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执</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rPr>
              <w:t>业</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rPr>
              <w:t>资</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rPr>
              <w:t>格</w:t>
            </w:r>
          </w:p>
        </w:tc>
        <w:tc>
          <w:tcPr>
            <w:tcW w:w="1608" w:type="dxa"/>
            <w:noWrap w:val="0"/>
            <w:vAlign w:val="center"/>
          </w:tcPr>
          <w:p w14:paraId="5ABBA78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专</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rPr>
              <w:t>业</w:t>
            </w:r>
          </w:p>
        </w:tc>
        <w:tc>
          <w:tcPr>
            <w:tcW w:w="1359" w:type="dxa"/>
            <w:noWrap w:val="0"/>
            <w:vAlign w:val="center"/>
          </w:tcPr>
          <w:p w14:paraId="7DDE9FF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岗</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rPr>
              <w:t>位</w:t>
            </w:r>
          </w:p>
        </w:tc>
        <w:tc>
          <w:tcPr>
            <w:tcW w:w="1767" w:type="dxa"/>
            <w:noWrap w:val="0"/>
            <w:vAlign w:val="center"/>
          </w:tcPr>
          <w:p w14:paraId="7E65872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人</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rPr>
              <w:t>员</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rPr>
              <w:t>配</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rPr>
              <w:t>额</w:t>
            </w:r>
          </w:p>
        </w:tc>
        <w:tc>
          <w:tcPr>
            <w:tcW w:w="1988" w:type="dxa"/>
            <w:noWrap w:val="0"/>
            <w:vAlign w:val="center"/>
          </w:tcPr>
          <w:p w14:paraId="10189A2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备</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rPr>
              <w:t>注</w:t>
            </w:r>
          </w:p>
        </w:tc>
      </w:tr>
      <w:tr w14:paraId="062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48B6DA3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国家注册监理工程师</w:t>
            </w:r>
          </w:p>
        </w:tc>
        <w:tc>
          <w:tcPr>
            <w:tcW w:w="1608" w:type="dxa"/>
            <w:noWrap w:val="0"/>
            <w:vAlign w:val="center"/>
          </w:tcPr>
          <w:p w14:paraId="1075300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市政公用工程</w:t>
            </w:r>
          </w:p>
        </w:tc>
        <w:tc>
          <w:tcPr>
            <w:tcW w:w="1359" w:type="dxa"/>
            <w:noWrap w:val="0"/>
            <w:vAlign w:val="center"/>
          </w:tcPr>
          <w:p w14:paraId="0FB1D07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总监理工程师</w:t>
            </w:r>
          </w:p>
        </w:tc>
        <w:tc>
          <w:tcPr>
            <w:tcW w:w="1767" w:type="dxa"/>
            <w:noWrap w:val="0"/>
            <w:vAlign w:val="center"/>
          </w:tcPr>
          <w:p w14:paraId="3E2A230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1 人</w:t>
            </w:r>
          </w:p>
        </w:tc>
        <w:tc>
          <w:tcPr>
            <w:tcW w:w="1988" w:type="dxa"/>
            <w:noWrap w:val="0"/>
            <w:vAlign w:val="center"/>
          </w:tcPr>
          <w:p w14:paraId="2FF7B9F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初审项。不允许外聘</w:t>
            </w:r>
            <w:r>
              <w:rPr>
                <w:rFonts w:hint="eastAsia" w:ascii="宋体" w:hAnsi="宋体" w:eastAsia="宋体" w:cs="宋体"/>
                <w:b w:val="0"/>
                <w:bCs w:val="0"/>
                <w:sz w:val="28"/>
                <w:szCs w:val="28"/>
                <w:vertAlign w:val="baseline"/>
                <w:lang w:eastAsia="zh-CN"/>
              </w:rPr>
              <w:t>、</w:t>
            </w:r>
            <w:r>
              <w:rPr>
                <w:rFonts w:hint="eastAsia" w:ascii="宋体" w:hAnsi="宋体" w:eastAsia="宋体" w:cs="宋体"/>
                <w:b w:val="0"/>
                <w:bCs w:val="0"/>
                <w:sz w:val="28"/>
                <w:szCs w:val="28"/>
                <w:vertAlign w:val="baseline"/>
              </w:rPr>
              <w:t>返聘，提供社保证明</w:t>
            </w:r>
          </w:p>
        </w:tc>
      </w:tr>
      <w:tr w14:paraId="7309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0B640E0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监理工程师</w:t>
            </w:r>
          </w:p>
        </w:tc>
        <w:tc>
          <w:tcPr>
            <w:tcW w:w="1608" w:type="dxa"/>
            <w:noWrap w:val="0"/>
            <w:vAlign w:val="center"/>
          </w:tcPr>
          <w:p w14:paraId="0E474C4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市政公用工程</w:t>
            </w:r>
          </w:p>
        </w:tc>
        <w:tc>
          <w:tcPr>
            <w:tcW w:w="1359" w:type="dxa"/>
            <w:noWrap w:val="0"/>
            <w:vAlign w:val="center"/>
          </w:tcPr>
          <w:p w14:paraId="59A7BC9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总监代表</w:t>
            </w:r>
          </w:p>
        </w:tc>
        <w:tc>
          <w:tcPr>
            <w:tcW w:w="1767" w:type="dxa"/>
            <w:noWrap w:val="0"/>
            <w:vAlign w:val="center"/>
          </w:tcPr>
          <w:p w14:paraId="4AD12E8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1 人</w:t>
            </w:r>
          </w:p>
        </w:tc>
        <w:tc>
          <w:tcPr>
            <w:tcW w:w="1988" w:type="dxa"/>
            <w:noWrap w:val="0"/>
            <w:vAlign w:val="center"/>
          </w:tcPr>
          <w:p w14:paraId="0DBCE54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不允许外聘、返聘</w:t>
            </w:r>
          </w:p>
        </w:tc>
      </w:tr>
      <w:tr w14:paraId="28C6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7A2BF1B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p>
        </w:tc>
        <w:tc>
          <w:tcPr>
            <w:tcW w:w="1608" w:type="dxa"/>
            <w:noWrap w:val="0"/>
            <w:vAlign w:val="center"/>
          </w:tcPr>
          <w:p w14:paraId="56013FB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市政公用工程</w:t>
            </w:r>
          </w:p>
        </w:tc>
        <w:tc>
          <w:tcPr>
            <w:tcW w:w="1359" w:type="dxa"/>
            <w:noWrap w:val="0"/>
            <w:vAlign w:val="center"/>
          </w:tcPr>
          <w:p w14:paraId="024AFB7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现场监理员</w:t>
            </w:r>
          </w:p>
        </w:tc>
        <w:tc>
          <w:tcPr>
            <w:tcW w:w="1767" w:type="dxa"/>
            <w:noWrap w:val="0"/>
            <w:vAlign w:val="center"/>
          </w:tcPr>
          <w:p w14:paraId="361887D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lang w:val="en-US" w:eastAsia="zh-CN"/>
              </w:rPr>
              <w:t>2</w:t>
            </w:r>
            <w:r>
              <w:rPr>
                <w:rFonts w:hint="eastAsia" w:ascii="宋体" w:hAnsi="宋体" w:eastAsia="宋体" w:cs="宋体"/>
                <w:b w:val="0"/>
                <w:bCs w:val="0"/>
                <w:sz w:val="28"/>
                <w:szCs w:val="28"/>
                <w:vertAlign w:val="baseline"/>
              </w:rPr>
              <w:t xml:space="preserve"> 人</w:t>
            </w:r>
          </w:p>
        </w:tc>
        <w:tc>
          <w:tcPr>
            <w:tcW w:w="1988" w:type="dxa"/>
            <w:noWrap w:val="0"/>
            <w:vAlign w:val="center"/>
          </w:tcPr>
          <w:p w14:paraId="3979F41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不允许外聘、返聘</w:t>
            </w:r>
          </w:p>
        </w:tc>
      </w:tr>
      <w:tr w14:paraId="50E5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5F7BF14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p>
        </w:tc>
        <w:tc>
          <w:tcPr>
            <w:tcW w:w="1608" w:type="dxa"/>
            <w:noWrap w:val="0"/>
            <w:vAlign w:val="center"/>
          </w:tcPr>
          <w:p w14:paraId="00FCBC5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市政公用工程或相关专业</w:t>
            </w:r>
          </w:p>
        </w:tc>
        <w:tc>
          <w:tcPr>
            <w:tcW w:w="1359" w:type="dxa"/>
            <w:noWrap w:val="0"/>
            <w:vAlign w:val="center"/>
          </w:tcPr>
          <w:p w14:paraId="4FFEEC1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资料员</w:t>
            </w:r>
          </w:p>
        </w:tc>
        <w:tc>
          <w:tcPr>
            <w:tcW w:w="1767" w:type="dxa"/>
            <w:noWrap w:val="0"/>
            <w:vAlign w:val="center"/>
          </w:tcPr>
          <w:p w14:paraId="16F948C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lang w:val="en-US" w:eastAsia="zh-CN"/>
              </w:rPr>
              <w:t>1</w:t>
            </w:r>
            <w:r>
              <w:rPr>
                <w:rFonts w:hint="eastAsia" w:ascii="宋体" w:hAnsi="宋体" w:eastAsia="宋体" w:cs="宋体"/>
                <w:b w:val="0"/>
                <w:bCs w:val="0"/>
                <w:sz w:val="28"/>
                <w:szCs w:val="28"/>
                <w:vertAlign w:val="baseline"/>
              </w:rPr>
              <w:t>人</w:t>
            </w:r>
          </w:p>
        </w:tc>
        <w:tc>
          <w:tcPr>
            <w:tcW w:w="1988" w:type="dxa"/>
            <w:noWrap w:val="0"/>
            <w:vAlign w:val="center"/>
          </w:tcPr>
          <w:p w14:paraId="49FD921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熟练各类办公软件的操作、具有一定水平的写作能力</w:t>
            </w:r>
          </w:p>
        </w:tc>
      </w:tr>
      <w:tr w14:paraId="54E6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14:paraId="645F6B2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合计</w:t>
            </w:r>
          </w:p>
        </w:tc>
        <w:tc>
          <w:tcPr>
            <w:tcW w:w="1608" w:type="dxa"/>
            <w:noWrap w:val="0"/>
            <w:vAlign w:val="center"/>
          </w:tcPr>
          <w:p w14:paraId="4E42539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p>
        </w:tc>
        <w:tc>
          <w:tcPr>
            <w:tcW w:w="1359" w:type="dxa"/>
            <w:noWrap w:val="0"/>
            <w:vAlign w:val="center"/>
          </w:tcPr>
          <w:p w14:paraId="0C78BA6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rPr>
            </w:pPr>
          </w:p>
        </w:tc>
        <w:tc>
          <w:tcPr>
            <w:tcW w:w="1767" w:type="dxa"/>
            <w:noWrap w:val="0"/>
            <w:vAlign w:val="center"/>
          </w:tcPr>
          <w:p w14:paraId="6E3F84F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5人</w:t>
            </w:r>
          </w:p>
        </w:tc>
        <w:tc>
          <w:tcPr>
            <w:tcW w:w="1988" w:type="dxa"/>
            <w:noWrap w:val="0"/>
            <w:vAlign w:val="center"/>
          </w:tcPr>
          <w:p w14:paraId="0140149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rPr>
              <w:t>办公设备自理</w:t>
            </w:r>
          </w:p>
        </w:tc>
      </w:tr>
    </w:tbl>
    <w:p w14:paraId="2BEA50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（三）工作总则：</w:t>
      </w:r>
    </w:p>
    <w:p w14:paraId="4FBB12F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所有监理人员必须统一佩带工作牌及安全帽。</w:t>
      </w:r>
    </w:p>
    <w:p w14:paraId="5EC4C2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监理人员应熟悉施工规范和验收标准，掌握监理人员应具备的知识，熟悉本项目的有关合同和图纸，熟悉工程实际施工情况，保持廉洁公正。</w:t>
      </w:r>
    </w:p>
    <w:p w14:paraId="128D2C1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成交供应商须配备专人资料员，负责协助采购人进行资料管理、文件收发、撰写文字资料等工作。熟悉电脑操作及常规办公软件的使用。</w:t>
      </w:r>
    </w:p>
    <w:p w14:paraId="28548E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必须严格按照国家规范和标准、监理条例、合同条款，对本工程的施工质量进行检查和验收，负责监督各施工单位按施工图、设计变更及采购人书面指令施工。</w:t>
      </w:r>
    </w:p>
    <w:p w14:paraId="604DCAF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按采购人要求进行关键工序、隐蔽工程检查验收、竣工验收和移交等。</w:t>
      </w:r>
    </w:p>
    <w:p w14:paraId="178349D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为保证工程施工质量，成交供应商应按照采购人要求，组织有关施工单位一起在工程竣工前初验，发现问题及时督促整改，并且做好详细的检查和整改记录。</w:t>
      </w:r>
    </w:p>
    <w:p w14:paraId="3F1C2B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督促和检查各施工单位按照档案馆的档案管理要求及时整理各项资料，避免影响档案验收的顺利完成。</w:t>
      </w:r>
    </w:p>
    <w:p w14:paraId="07D4141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定期或不定期组织监理例会，并将例会纪要报采购人。</w:t>
      </w:r>
    </w:p>
    <w:p w14:paraId="13BA3E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每月向采购人提交当月监理报告，监理月报必须按规范及采购人的要求填写。</w:t>
      </w:r>
    </w:p>
    <w:p w14:paraId="5654ADC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10</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为使工程更有效地管理，成交供应商在中标公示结束后的 10 日内向采购人提交监理大纲，包括过程管理详细表格、过程管理详细流程、处罚措施、安全管理详细表格，经采购人确认后实施。</w:t>
      </w:r>
    </w:p>
    <w:p w14:paraId="49C5038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11</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监理人必须强化施工现场的安全管理监督工作，将严格按照招标文件、合同执行。安全文明施工管理是监理日常工作。若被上级有关部门通报批评，媒体曝光，监理要承担相应违约责任。</w:t>
      </w:r>
    </w:p>
    <w:p w14:paraId="087CE77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监理人应对施工现场出现的安全文明施工问题采取有效、迅速的处理措施，否则监理人将承担相应的违约责任。监理人员在监理工作期间的自身安全由监理人自行承担。</w:t>
      </w:r>
    </w:p>
    <w:p w14:paraId="0C7EFD6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（四）监理实施过程的其他要求</w:t>
      </w:r>
    </w:p>
    <w:p w14:paraId="221913C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旁站制度</w:t>
      </w:r>
    </w:p>
    <w:p w14:paraId="4001803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（1）监理部应在旁站监理工序施工前 4 小时安排好旁站监理人员，根据工序施工时间长短安排旁站监理人员数量。</w:t>
      </w:r>
    </w:p>
    <w:p w14:paraId="76AD127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（2）成交供应商应对旁站人员事前做好培训，制定旁站检查内容和记录要求；</w:t>
      </w:r>
    </w:p>
    <w:p w14:paraId="116543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（3）在旁站监理过程中，监理人员应随施工不间断进行检查，发现问题及时处理，对较为严重的质量、安全隐患应立即报告总监和采购人，待隐患处理完后再继续施工，必要时发停工令；</w:t>
      </w:r>
    </w:p>
    <w:p w14:paraId="59CD01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（4）旁站记录要真实、全面，保持记录的连续，并保留影像资料，不得造假记录，一经发现将严肃处理；对每一次编造假旁站记录处违约金 1 万元，并无条件整改。</w:t>
      </w:r>
    </w:p>
    <w:p w14:paraId="47C1ED9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（5）旁站监理记录须在施工结束后 24 小时内整理完毕，每周由资料员交至采购人，采购人每周抽查执行情况，每个项目每缺少一次或旁站记录不全的处违约金 2000 元整。</w:t>
      </w:r>
    </w:p>
    <w:p w14:paraId="73CE1A3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（6）对旁站监理人员做好安全检查交底工作，特别是夜间旁站监理，不仅要做好施工单位的安全检查工作，也要做好自我保护。</w:t>
      </w:r>
    </w:p>
    <w:p w14:paraId="2F0B5F8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巡视检查要求</w:t>
      </w:r>
    </w:p>
    <w:p w14:paraId="60FA524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成交供应商的监理人员必须保证每个养护项目每天要有巡视，每个养护、挖掘工地等项目均要照片（施工前、施工中、施工后，照片上反映时间、地点、工程名称），每周五汇总后一起上报采购人；每个项目每缺少一次处违约金3000 元整。</w:t>
      </w:r>
    </w:p>
    <w:p w14:paraId="6743B10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（2）监理工程按照现行国家建筑工程施工质量验收规范进行巡视；</w:t>
      </w:r>
    </w:p>
    <w:p w14:paraId="7B281C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（3）应记录检查的分部分项、检查位置，观测项目质量描述应包括存在质量问题、数量多少、是否符合验收要求；实测项目应有监理工程师亲自实测的数据；</w:t>
      </w:r>
    </w:p>
    <w:p w14:paraId="5A1A20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（4）成交供应商应根据工程进度要求，编制简单易行的巡视检查表，每位监理人员要有巡视记录簿。</w:t>
      </w:r>
    </w:p>
    <w:p w14:paraId="25CD786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3、其他要求</w:t>
      </w:r>
    </w:p>
    <w:p w14:paraId="3E85F4C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（1）制定质量检查方案；按批准的检查方案执行检查程序、检查制度及检查方法和检查频率，对施工的质量、安全、进度、文明施工进行全方面检查，对施工各合约方主体的安全和质量履责情况进行重点检查。</w:t>
      </w:r>
    </w:p>
    <w:p w14:paraId="3E3AB4E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（2）成交供应商对采购人直接负责，在质量安全检查中发现有质量、安全事故隐患，应立即向采购人书面报告，及时反馈和汇报。</w:t>
      </w:r>
    </w:p>
    <w:p w14:paraId="431D3D6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按要求填写检查日志，对检查出的质量、安全、进度、文明施工及施工人员、机械、设备、材料、资金投入等，形成检查报告，定期（每周、每月）对检查情况进行小结，每日质量安全检查结束后的当天报送甲方并要求施工单位进行整改并提出明确的处理建议。</w:t>
      </w:r>
    </w:p>
    <w:p w14:paraId="1EC12B1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定期对检查中发现的问题，以质量安全检查周报、月报、半年总结、政府年度总结、专项报告的形式进行汇总，并进行归纳和分析；周报、月报、半年总结、年度总结中必须对检查情况进行数据分类统计、分析，并提出相应的工作建议和意见，对工程质量做出评价意见。</w:t>
      </w:r>
    </w:p>
    <w:p w14:paraId="2F3988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（5）检查的项目竣工验收后，编写施工安全检查总结等过程资料，并整理归档（过程资料含质量安全检查日志、检查单、检查周报、月报、半年总结、年度总结、专项检查报告、图片、录像等）。</w:t>
      </w:r>
    </w:p>
    <w:p w14:paraId="2A5B818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4、监理考核管理规定</w:t>
      </w:r>
    </w:p>
    <w:p w14:paraId="1F89451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总监理工程师必须服从采购人调度、主持现场一切管理、日常检查和参加各工作例会，否则视为缺岗，每缺岗一次，处2000元违约金；成交供应商定期或不定期召开的监理例会须由总监主持，并形成会议纪要报采购人存档，每缺少一次，对监理单位处以1000元的违约金。</w:t>
      </w:r>
    </w:p>
    <w:p w14:paraId="42FA61E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（2）每月须提供单项工程的质量安全月报（须加盖监理公章）报采购人存档，每少一次处以3000元违约金。</w:t>
      </w:r>
    </w:p>
    <w:p w14:paraId="6DB688C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（3）现场材料进场时应严格把关和验收，若造成使用材料质量不符合相关规定的，处以每次2000-10000元违约金。</w:t>
      </w:r>
    </w:p>
    <w:p w14:paraId="1FCBC5A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若本工程质量达不到施工合同要求，将以成交供应商剩下监理费金额处以违约金。现场监理人员必须始终坚守在本工程现场，主要工序只要施工单位在施工，监理人员就必须现场旁站，要做到所有工序都经仔细检查并确保资料的真实性、准确性。对已施工完成的工程，材料、质量未达到质量标准且未被监理人员发现并纠正，视为监理失误，采购人按监理合同价款的5％处以违约金。</w:t>
      </w:r>
    </w:p>
    <w:p w14:paraId="403E4BD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由于监理人员失职，造成工程管理失控出现质量和安全问题的，成交供应商要承担连带责任。对一般质量缺陷，由此造成直接经济损失1万元以内的（含1万元），按1万元处以违约金；对较大质量缺陷，由此造成直接经济损失1—5万元以内的，处以 2 万元违约金；对严重质量缺陷，由此造成直接经济损失5万元以上，按5万元处以违约金，记总监不良行为记录一次，并报有关部门按相关规定处理。</w:t>
      </w:r>
    </w:p>
    <w:p w14:paraId="38ACFA3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监理人未履行监理人员职责进行日常巡查，放松现场工程质量管理，造成工程存在质量隐患，或出现较大质量安全隐患未及时发现并处理的，处以5000元违约金；发生一般安全事故，除赔偿追查责任外，处违约金10000元；发生较大安全事故，除赔偿追查责任外，处违约金30000元；发生重大安全事故，除赔偿追查责任外，处违约金50000元；发生特大安全事故，除赔偿追查责任外，处违约金 80000 元。出现重大质量安全事故的除依据国家相关法律严肃处理外，采购人将上报公共资源交易监督管理部门按相关规定处理。</w:t>
      </w:r>
    </w:p>
    <w:p w14:paraId="28366DE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（7）检验批检查验收不及时，无签字、无记录的，处每次2000元违约金。</w:t>
      </w:r>
    </w:p>
    <w:p w14:paraId="656C8DF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（8）监理日志记录不及时、不详或不实的，处每次1000元违约金。</w:t>
      </w:r>
    </w:p>
    <w:p w14:paraId="1F6357A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（9）工程重点部位、重点工序施工无旁站或验收检查无记录的，处每次 2000元违约金。</w:t>
      </w:r>
    </w:p>
    <w:p w14:paraId="7998FC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（10）进度计划与实际进度偏差较大，未督促（含书面通知）完成的，处每次3000元违约金。</w:t>
      </w:r>
    </w:p>
    <w:p w14:paraId="3C65CF0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（11）监理规划、实施细则未及时编制、审核，各项施工方案未及时审批，处10000元违约金。</w:t>
      </w:r>
    </w:p>
    <w:p w14:paraId="31727FA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12）成交供应商须按时依据采购人要求审核施工单位工程签证变更上报材料，监理工程师必须对采购人负责，现场办理签证必须及时、准确、合理、实事求是，涉及工程量增减，必须会同跟踪审计、采购人现场代表及时进行测量和计量并签证备案。如发现签证未按采购人要求的程序办理或存在较大偏差给采购人造成损失的，采购人对监理公司追偿损失并处违约金10000元。项目实施过程中超过10万元以上的重大设计变更，成交供应商应配合采购人组织专家会或论证会；</w:t>
      </w:r>
    </w:p>
    <w:p w14:paraId="18E438C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（13）采购人不定期对监理部工作进行考核，考核内容包括工程进度、质量、安全等实时进展情况，若监理人员两次考核不通过，采购人有权要求清退该人，同时处以20000元/人的违约金。</w:t>
      </w:r>
    </w:p>
    <w:p w14:paraId="408BBE2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（14）经采购人检查发现，工程质量、安全文明、扬尘治理等现场管理不到位，而监理未有书面整改通知并督促施工单位限期整改的，将对监理处以2000元/次的违约金。</w:t>
      </w:r>
    </w:p>
    <w:p w14:paraId="710DA61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15）监理部必须配备专人配合建设单位办理项目前期手续、工程款支付手续办理、日常巡检等一切工程管理。涉及本工程各个项目证照办理（包括但不仅限于施工许可证办理）的，成交供应商负责在相关材料齐全的前提下原则要求一周内完成办理，不得以任何借口影响工程法定程序办理，如未达到上述要求的，按1000元/天处以违约金。</w:t>
      </w:r>
    </w:p>
    <w:p w14:paraId="2B3EED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16）施工单位原材料、工序报验等，由监理公司及时通知第三方见证试验单位。第三方见证试验单位的试验频率、数量以及数据真实性等情况由监理公司监督（统计）并收集第三方见证试验报告，每周上报建设单位，建设单位随机检查，若发现虚报、造假等情况有权要求监理公司缴纳违约金。三检的现场取样监理须在现场见证，并形成影像资料，如未达到上述要求的，对监理人处每次10000元违约金。</w:t>
      </w:r>
    </w:p>
    <w:p w14:paraId="667395F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（17）参与本项目的监理机构不允许与施工单位搭伙就餐，成交供应商须自行解决餐饮，如经采购人发现监理人存在违约情况，处1 万元/次违约金。</w:t>
      </w:r>
    </w:p>
    <w:p w14:paraId="14C960F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（18）项目完工决算时，监理必须对施工单位上报决算资料根据现场核实把关并提交初步审核结果。如后期审计阶段发现施工单位虚报工程量而监理没有切实履行审核责任的，将对监理单位处以合同价 10%的违约金；对未实施等调整内容出现弄虚作假情况的，按 1-5 万元处以违约金；情节严重的，处 10 万元以上违约金。如工程决算审计审减额超过监理核定审减额 5%及以上的，处以合同总价监理费的 5%违约金，情节严重的，采购人将报请建设行政主管部门对成交供应商进行行政处罚。</w:t>
      </w:r>
    </w:p>
    <w:p w14:paraId="0990401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（19）监理人违约未及时缴纳违约金的，将从监理费中直接扣除。</w:t>
      </w:r>
    </w:p>
    <w:p w14:paraId="10EA096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四、报价要求</w:t>
      </w:r>
    </w:p>
    <w:p w14:paraId="2D7DCB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本项目采用总价报价。</w:t>
      </w:r>
      <w:r>
        <w:rPr>
          <w:rFonts w:hint="eastAsia" w:ascii="宋体" w:hAnsi="宋体" w:eastAsia="宋体" w:cs="宋体"/>
          <w:b w:val="0"/>
          <w:bCs w:val="0"/>
          <w:sz w:val="28"/>
          <w:szCs w:val="28"/>
        </w:rPr>
        <w:t>供应商报价时，结合自身综合实力及本项目的特点和技术要求等，综合考虑，本项目点多面广事杂，常年无休，请供应商合理报价，并谨慎报价。投标报价不得超过本项目预算金额30万元，项目结算价不得超过本项目中标价。。</w:t>
      </w:r>
    </w:p>
    <w:p w14:paraId="6E94A2D0">
      <w:pPr>
        <w:ind w:firstLine="560" w:firstLineChars="200"/>
        <w:rPr>
          <w:rFonts w:hint="eastAsia" w:asciiTheme="minorEastAsia" w:hAnsiTheme="minorEastAsia" w:eastAsiaTheme="minorEastAsia"/>
          <w:b/>
          <w:sz w:val="28"/>
          <w:lang w:val="en-US"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本项目合同</w:t>
      </w:r>
      <w:r>
        <w:rPr>
          <w:rFonts w:hint="eastAsia" w:ascii="宋体" w:hAnsi="宋体" w:eastAsia="宋体" w:cs="宋体"/>
          <w:b w:val="0"/>
          <w:bCs w:val="0"/>
          <w:sz w:val="28"/>
          <w:szCs w:val="28"/>
          <w:lang w:val="en-US" w:eastAsia="zh-CN"/>
        </w:rPr>
        <w:t>最高限定</w:t>
      </w:r>
      <w:r>
        <w:rPr>
          <w:rFonts w:hint="eastAsia" w:ascii="宋体" w:hAnsi="宋体" w:eastAsia="宋体" w:cs="宋体"/>
          <w:b w:val="0"/>
          <w:bCs w:val="0"/>
          <w:sz w:val="28"/>
          <w:szCs w:val="28"/>
        </w:rPr>
        <w:t>价为</w:t>
      </w:r>
      <w:r>
        <w:rPr>
          <w:rFonts w:hint="eastAsia" w:ascii="宋体" w:hAnsi="宋体" w:eastAsia="宋体" w:cs="宋体"/>
          <w:b w:val="0"/>
          <w:bCs w:val="0"/>
          <w:sz w:val="28"/>
          <w:szCs w:val="28"/>
          <w:lang w:val="en-US" w:eastAsia="zh-CN"/>
        </w:rPr>
        <w:t>叁</w:t>
      </w:r>
      <w:r>
        <w:rPr>
          <w:rFonts w:hint="eastAsia" w:ascii="宋体" w:hAnsi="宋体" w:eastAsia="宋体" w:cs="宋体"/>
          <w:b w:val="0"/>
          <w:bCs w:val="0"/>
          <w:sz w:val="28"/>
          <w:szCs w:val="28"/>
        </w:rPr>
        <w:t>拾万元整（</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00000.00 元）</w:t>
      </w:r>
      <w:r>
        <w:rPr>
          <w:rFonts w:hint="eastAsia" w:ascii="宋体" w:hAnsi="宋体" w:eastAsia="宋体" w:cs="宋体"/>
          <w:b w:val="0"/>
          <w:bCs w:val="0"/>
          <w:sz w:val="28"/>
          <w:szCs w:val="28"/>
          <w:lang w:eastAsia="zh-CN"/>
        </w:rPr>
        <w:t>。</w:t>
      </w:r>
      <w:r>
        <w:rPr>
          <w:rFonts w:hint="eastAsia" w:asciiTheme="minorEastAsia" w:hAnsiTheme="minorEastAsia" w:eastAsiaTheme="minorEastAsia"/>
          <w:b/>
          <w:sz w:val="28"/>
          <w:lang w:val="en-US" w:eastAsia="zh-CN"/>
        </w:rPr>
        <w:br w:type="page"/>
      </w:r>
    </w:p>
    <w:p w14:paraId="35408E87">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lang w:val="en-US" w:eastAsia="zh-CN"/>
        </w:rPr>
        <w:t xml:space="preserve"> </w:t>
      </w:r>
      <w:r>
        <w:rPr>
          <w:rFonts w:hint="eastAsia" w:asciiTheme="minorEastAsia" w:hAnsiTheme="minorEastAsia" w:eastAsiaTheme="minorEastAsia"/>
          <w:b/>
          <w:sz w:val="28"/>
        </w:rPr>
        <w:t>第四章  评审方法和标准</w:t>
      </w:r>
      <w:bookmarkEnd w:id="25"/>
    </w:p>
    <w:p w14:paraId="7F41B2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heme="minorEastAsia" w:hAnsiTheme="minorEastAsia" w:eastAsiaTheme="minorEastAsia"/>
          <w:b/>
          <w:sz w:val="24"/>
        </w:rPr>
      </w:pPr>
      <w:bookmarkStart w:id="26" w:name="_Toc19617"/>
      <w:bookmarkStart w:id="27" w:name="_Toc22887"/>
      <w:r>
        <w:rPr>
          <w:rFonts w:hint="eastAsia" w:asciiTheme="minorEastAsia" w:hAnsiTheme="minorEastAsia" w:eastAsiaTheme="minorEastAsia"/>
          <w:b/>
          <w:sz w:val="24"/>
        </w:rPr>
        <w:t>一、总则</w:t>
      </w:r>
      <w:bookmarkEnd w:id="26"/>
      <w:bookmarkEnd w:id="27"/>
    </w:p>
    <w:p w14:paraId="661DFA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5BE48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heme="minorEastAsia" w:hAnsiTheme="minorEastAsia" w:eastAsiaTheme="minorEastAsia"/>
          <w:b/>
          <w:sz w:val="24"/>
        </w:rPr>
      </w:pPr>
      <w:bookmarkStart w:id="28" w:name="_Toc24644"/>
      <w:bookmarkStart w:id="29" w:name="_Toc28453"/>
      <w:r>
        <w:rPr>
          <w:rFonts w:hint="eastAsia" w:asciiTheme="minorEastAsia" w:hAnsiTheme="minorEastAsia" w:eastAsiaTheme="minorEastAsia"/>
          <w:b/>
          <w:sz w:val="24"/>
        </w:rPr>
        <w:t>二、评审方法</w:t>
      </w:r>
      <w:bookmarkEnd w:id="28"/>
      <w:bookmarkEnd w:id="29"/>
    </w:p>
    <w:p w14:paraId="7B5A32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Theme="minorEastAsia" w:hAnsiTheme="minorEastAsia" w:eastAsiaTheme="minorEastAsia"/>
          <w:sz w:val="24"/>
        </w:rPr>
      </w:pPr>
      <w:r>
        <w:rPr>
          <w:rFonts w:hint="eastAsia" w:asciiTheme="minorEastAsia" w:hAnsiTheme="minorEastAsia" w:eastAsiaTheme="minorEastAsia"/>
          <w:sz w:val="24"/>
        </w:rPr>
        <w:t>2.1初审</w:t>
      </w:r>
    </w:p>
    <w:p w14:paraId="27A49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p w14:paraId="27B57ECC">
      <w:pPr>
        <w:pStyle w:val="26"/>
      </w:pPr>
    </w:p>
    <w:tbl>
      <w:tblPr>
        <w:tblStyle w:val="20"/>
        <w:tblW w:w="53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352"/>
        <w:gridCol w:w="3552"/>
        <w:gridCol w:w="3515"/>
      </w:tblGrid>
      <w:tr w14:paraId="4DED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B0826FC">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sz w:val="24"/>
                <w:szCs w:val="20"/>
              </w:rPr>
            </w:pPr>
            <w:r>
              <w:rPr>
                <w:rFonts w:hint="eastAsia" w:ascii="宋体" w:hAnsi="宋体" w:eastAsia="宋体"/>
                <w:b/>
                <w:sz w:val="24"/>
                <w:szCs w:val="22"/>
              </w:rPr>
              <w:t>初审表</w:t>
            </w:r>
          </w:p>
        </w:tc>
      </w:tr>
      <w:tr w14:paraId="3EEB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4529D5C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sz w:val="24"/>
                <w:szCs w:val="20"/>
              </w:rPr>
            </w:pPr>
            <w:r>
              <w:rPr>
                <w:rFonts w:hint="eastAsia" w:ascii="宋体" w:hAnsi="宋体" w:eastAsia="宋体"/>
                <w:sz w:val="24"/>
                <w:szCs w:val="20"/>
              </w:rPr>
              <w:t>序号</w:t>
            </w:r>
          </w:p>
        </w:tc>
        <w:tc>
          <w:tcPr>
            <w:tcW w:w="736" w:type="pct"/>
            <w:tcBorders>
              <w:bottom w:val="single" w:color="auto" w:sz="4" w:space="0"/>
            </w:tcBorders>
            <w:vAlign w:val="center"/>
          </w:tcPr>
          <w:p w14:paraId="20607776">
            <w:pPr>
              <w:pStyle w:val="30"/>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kern w:val="2"/>
                <w:szCs w:val="24"/>
              </w:rPr>
            </w:pPr>
            <w:r>
              <w:rPr>
                <w:rFonts w:hint="eastAsia" w:ascii="宋体" w:hAnsi="宋体" w:eastAsia="宋体"/>
                <w:kern w:val="2"/>
                <w:szCs w:val="24"/>
              </w:rPr>
              <w:t>评审指标</w:t>
            </w:r>
          </w:p>
        </w:tc>
        <w:tc>
          <w:tcPr>
            <w:tcW w:w="1934" w:type="pct"/>
            <w:tcBorders>
              <w:bottom w:val="single" w:color="auto" w:sz="4" w:space="0"/>
            </w:tcBorders>
            <w:vAlign w:val="center"/>
          </w:tcPr>
          <w:p w14:paraId="27E6841D">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sz w:val="24"/>
                <w:szCs w:val="20"/>
              </w:rPr>
            </w:pPr>
            <w:r>
              <w:rPr>
                <w:rFonts w:hint="eastAsia" w:ascii="宋体" w:hAnsi="宋体" w:eastAsia="宋体"/>
                <w:sz w:val="24"/>
                <w:szCs w:val="20"/>
              </w:rPr>
              <w:t>评审标准</w:t>
            </w:r>
          </w:p>
        </w:tc>
        <w:tc>
          <w:tcPr>
            <w:tcW w:w="1912" w:type="pct"/>
            <w:tcBorders>
              <w:bottom w:val="single" w:color="auto" w:sz="4" w:space="0"/>
            </w:tcBorders>
            <w:vAlign w:val="center"/>
          </w:tcPr>
          <w:p w14:paraId="27A8B15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sz w:val="24"/>
                <w:szCs w:val="20"/>
              </w:rPr>
            </w:pPr>
            <w:r>
              <w:rPr>
                <w:rFonts w:hint="eastAsia" w:ascii="宋体" w:hAnsi="宋体" w:eastAsia="宋体"/>
                <w:sz w:val="24"/>
                <w:szCs w:val="20"/>
              </w:rPr>
              <w:t>格式及材料要求</w:t>
            </w:r>
          </w:p>
        </w:tc>
      </w:tr>
      <w:tr w14:paraId="51EE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6" w:type="pct"/>
            <w:tcBorders>
              <w:bottom w:val="single" w:color="auto" w:sz="4" w:space="0"/>
            </w:tcBorders>
            <w:vAlign w:val="center"/>
          </w:tcPr>
          <w:p w14:paraId="00C0E29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sz w:val="24"/>
                <w:szCs w:val="20"/>
              </w:rPr>
            </w:pPr>
            <w:r>
              <w:rPr>
                <w:rFonts w:hint="eastAsia" w:ascii="宋体" w:hAnsi="宋体" w:eastAsia="宋体"/>
                <w:sz w:val="24"/>
                <w:szCs w:val="20"/>
              </w:rPr>
              <w:t>1</w:t>
            </w:r>
          </w:p>
        </w:tc>
        <w:tc>
          <w:tcPr>
            <w:tcW w:w="736" w:type="pct"/>
            <w:tcBorders>
              <w:bottom w:val="single" w:color="auto" w:sz="4" w:space="0"/>
            </w:tcBorders>
            <w:vAlign w:val="center"/>
          </w:tcPr>
          <w:p w14:paraId="3C6124D9">
            <w:pPr>
              <w:keepNext w:val="0"/>
              <w:keepLines w:val="0"/>
              <w:suppressLineNumbers w:val="0"/>
              <w:spacing w:before="0" w:beforeAutospacing="0" w:after="50" w:afterAutospacing="0" w:line="360" w:lineRule="auto"/>
              <w:ind w:left="0" w:right="-10"/>
              <w:jc w:val="center"/>
              <w:rPr>
                <w:rFonts w:hint="default" w:ascii="宋体" w:hAnsi="宋体" w:eastAsia="宋体"/>
                <w:sz w:val="24"/>
                <w:szCs w:val="28"/>
              </w:rPr>
            </w:pPr>
            <w:r>
              <w:rPr>
                <w:rFonts w:hint="eastAsia" w:ascii="宋体" w:hAnsi="宋体" w:eastAsia="宋体"/>
                <w:sz w:val="24"/>
                <w:szCs w:val="28"/>
              </w:rPr>
              <w:t>营业执照</w:t>
            </w:r>
          </w:p>
        </w:tc>
        <w:tc>
          <w:tcPr>
            <w:tcW w:w="1934" w:type="pct"/>
            <w:tcBorders>
              <w:bottom w:val="single" w:color="auto" w:sz="4" w:space="0"/>
            </w:tcBorders>
            <w:vAlign w:val="center"/>
          </w:tcPr>
          <w:p w14:paraId="47B061C4">
            <w:pPr>
              <w:keepNext w:val="0"/>
              <w:keepLines w:val="0"/>
              <w:suppressLineNumbers w:val="0"/>
              <w:spacing w:before="0" w:beforeAutospacing="0" w:after="50" w:afterAutospacing="0" w:line="360" w:lineRule="auto"/>
              <w:ind w:left="0" w:right="-10"/>
              <w:jc w:val="center"/>
              <w:rPr>
                <w:rFonts w:hint="default" w:ascii="宋体" w:hAnsi="宋体" w:eastAsia="宋体"/>
                <w:sz w:val="24"/>
                <w:szCs w:val="28"/>
              </w:rPr>
            </w:pPr>
            <w:r>
              <w:rPr>
                <w:rFonts w:hint="eastAsia" w:ascii="宋体" w:hAnsi="宋体" w:eastAsia="宋体"/>
                <w:sz w:val="24"/>
                <w:szCs w:val="28"/>
              </w:rPr>
              <w:t>合法有效</w:t>
            </w:r>
          </w:p>
        </w:tc>
        <w:tc>
          <w:tcPr>
            <w:tcW w:w="1912" w:type="pct"/>
            <w:vAlign w:val="center"/>
          </w:tcPr>
          <w:p w14:paraId="2CC55AD3">
            <w:pPr>
              <w:keepNext w:val="0"/>
              <w:keepLines w:val="0"/>
              <w:suppressLineNumbers w:val="0"/>
              <w:spacing w:before="0" w:beforeAutospacing="0" w:after="0" w:afterAutospacing="0" w:line="360" w:lineRule="auto"/>
              <w:ind w:left="0" w:right="0"/>
              <w:jc w:val="left"/>
              <w:rPr>
                <w:rFonts w:hint="default" w:ascii="宋体" w:hAnsi="宋体" w:eastAsia="宋体"/>
                <w:sz w:val="24"/>
                <w:szCs w:val="20"/>
              </w:rPr>
            </w:pPr>
            <w:r>
              <w:rPr>
                <w:rFonts w:hint="eastAsia" w:ascii="宋体" w:hAnsi="宋体" w:eastAsia="宋体"/>
                <w:sz w:val="24"/>
                <w:szCs w:val="20"/>
              </w:rPr>
              <w:t>提供有效的供应商营业执照（或事业单位法人登记证书）扫描件，应完整的体现出营业执照（或事业单位法人登记证书）的全部内容。</w:t>
            </w:r>
          </w:p>
        </w:tc>
      </w:tr>
      <w:tr w14:paraId="0EDD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7E64E96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sz w:val="24"/>
                <w:szCs w:val="20"/>
                <w:lang w:eastAsia="zh-CN"/>
              </w:rPr>
            </w:pPr>
            <w:r>
              <w:rPr>
                <w:rFonts w:hint="eastAsia" w:ascii="宋体" w:hAnsi="宋体" w:eastAsia="宋体"/>
                <w:sz w:val="24"/>
                <w:szCs w:val="20"/>
                <w:lang w:val="en-US" w:eastAsia="zh-CN"/>
              </w:rPr>
              <w:t>2</w:t>
            </w:r>
          </w:p>
        </w:tc>
        <w:tc>
          <w:tcPr>
            <w:tcW w:w="736" w:type="pct"/>
            <w:tcBorders>
              <w:bottom w:val="single" w:color="auto" w:sz="4" w:space="0"/>
            </w:tcBorders>
            <w:vAlign w:val="center"/>
          </w:tcPr>
          <w:p w14:paraId="3DF85D65">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kern w:val="2"/>
                <w:sz w:val="24"/>
                <w:szCs w:val="18"/>
                <w:lang w:val="en-US" w:eastAsia="zh-CN" w:bidi="ar-SA"/>
              </w:rPr>
            </w:pPr>
            <w:r>
              <w:rPr>
                <w:rFonts w:hint="eastAsia" w:ascii="宋体" w:hAnsi="宋体" w:eastAsia="宋体"/>
                <w:sz w:val="24"/>
                <w:szCs w:val="28"/>
              </w:rPr>
              <w:t>无重大违法、不良信用记录声明函</w:t>
            </w:r>
          </w:p>
        </w:tc>
        <w:tc>
          <w:tcPr>
            <w:tcW w:w="1934" w:type="pct"/>
            <w:tcBorders>
              <w:bottom w:val="single" w:color="auto" w:sz="4" w:space="0"/>
            </w:tcBorders>
            <w:vAlign w:val="center"/>
          </w:tcPr>
          <w:p w14:paraId="4EC116EC">
            <w:pPr>
              <w:keepNext w:val="0"/>
              <w:keepLines w:val="0"/>
              <w:suppressLineNumbers w:val="0"/>
              <w:spacing w:before="0" w:beforeAutospacing="0" w:after="50" w:afterAutospacing="0" w:line="360" w:lineRule="auto"/>
              <w:ind w:left="0" w:right="-10" w:rightChars="0"/>
              <w:jc w:val="center"/>
              <w:rPr>
                <w:rFonts w:hint="eastAsia" w:ascii="宋体" w:hAnsi="宋体" w:eastAsia="宋体" w:cs="@仿宋_GB2312"/>
                <w:kern w:val="2"/>
                <w:sz w:val="24"/>
                <w:szCs w:val="28"/>
                <w:lang w:val="en-US" w:eastAsia="zh-CN" w:bidi="ar-SA"/>
              </w:rPr>
            </w:pPr>
            <w:r>
              <w:rPr>
                <w:rFonts w:hint="eastAsia" w:ascii="宋体" w:hAnsi="宋体" w:eastAsia="宋体"/>
                <w:sz w:val="24"/>
                <w:szCs w:val="28"/>
              </w:rPr>
              <w:t>符合磋商文件</w:t>
            </w:r>
            <w:r>
              <w:rPr>
                <w:rFonts w:hint="eastAsia" w:ascii="宋体" w:hAnsi="宋体" w:eastAsia="宋体"/>
                <w:sz w:val="24"/>
                <w:szCs w:val="28"/>
                <w:lang w:val="en-US" w:eastAsia="zh-CN"/>
              </w:rPr>
              <w:t>要求</w:t>
            </w:r>
          </w:p>
        </w:tc>
        <w:tc>
          <w:tcPr>
            <w:tcW w:w="1912" w:type="pct"/>
            <w:tcBorders>
              <w:bottom w:val="single" w:color="auto" w:sz="4" w:space="0"/>
            </w:tcBorders>
            <w:vAlign w:val="center"/>
          </w:tcPr>
          <w:p w14:paraId="1B261A77">
            <w:pPr>
              <w:keepNext w:val="0"/>
              <w:keepLines w:val="0"/>
              <w:suppressLineNumbers w:val="0"/>
              <w:adjustRightInd w:val="0"/>
              <w:snapToGrid w:val="0"/>
              <w:spacing w:before="0" w:beforeAutospacing="0" w:after="0" w:afterAutospacing="0" w:line="360" w:lineRule="auto"/>
              <w:ind w:left="0" w:right="-10" w:rightChars="0"/>
              <w:jc w:val="left"/>
              <w:rPr>
                <w:rFonts w:hint="default" w:ascii="宋体" w:hAnsi="宋体" w:eastAsia="宋体" w:cs="@仿宋_GB2312"/>
                <w:kern w:val="2"/>
                <w:sz w:val="24"/>
                <w:szCs w:val="20"/>
                <w:lang w:val="en-US" w:eastAsia="zh-CN" w:bidi="ar-SA"/>
              </w:rPr>
            </w:pPr>
            <w:r>
              <w:rPr>
                <w:rFonts w:hint="eastAsia" w:ascii="宋体" w:hAnsi="宋体" w:eastAsia="宋体"/>
                <w:sz w:val="24"/>
                <w:szCs w:val="20"/>
              </w:rPr>
              <w:t>详见第六章响应文件格</w:t>
            </w:r>
          </w:p>
        </w:tc>
      </w:tr>
      <w:tr w14:paraId="7C1C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15988B2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sz w:val="24"/>
                <w:szCs w:val="20"/>
                <w:lang w:eastAsia="zh-CN"/>
              </w:rPr>
            </w:pPr>
            <w:r>
              <w:rPr>
                <w:rFonts w:hint="eastAsia" w:ascii="宋体" w:hAnsi="宋体" w:eastAsia="宋体"/>
                <w:sz w:val="24"/>
                <w:szCs w:val="20"/>
                <w:lang w:val="en-US" w:eastAsia="zh-CN"/>
              </w:rPr>
              <w:t>3</w:t>
            </w:r>
          </w:p>
        </w:tc>
        <w:tc>
          <w:tcPr>
            <w:tcW w:w="736" w:type="pct"/>
            <w:tcBorders>
              <w:bottom w:val="single" w:color="auto" w:sz="4" w:space="0"/>
            </w:tcBorders>
            <w:vAlign w:val="center"/>
          </w:tcPr>
          <w:p w14:paraId="048DCAB8">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kern w:val="2"/>
                <w:sz w:val="24"/>
                <w:szCs w:val="28"/>
                <w:lang w:val="en-US" w:eastAsia="zh-CN" w:bidi="ar-SA"/>
              </w:rPr>
            </w:pPr>
            <w:r>
              <w:rPr>
                <w:rFonts w:hint="eastAsia" w:ascii="宋体" w:hAnsi="宋体" w:eastAsia="宋体"/>
                <w:sz w:val="24"/>
                <w:szCs w:val="28"/>
              </w:rPr>
              <w:t>磋商响应函</w:t>
            </w:r>
          </w:p>
        </w:tc>
        <w:tc>
          <w:tcPr>
            <w:tcW w:w="1934" w:type="pct"/>
            <w:tcBorders>
              <w:bottom w:val="single" w:color="auto" w:sz="4" w:space="0"/>
            </w:tcBorders>
            <w:vAlign w:val="center"/>
          </w:tcPr>
          <w:p w14:paraId="0293BFD4">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kern w:val="2"/>
                <w:sz w:val="24"/>
                <w:szCs w:val="28"/>
                <w:lang w:val="en-US" w:eastAsia="zh-CN" w:bidi="ar-SA"/>
              </w:rPr>
            </w:pPr>
            <w:r>
              <w:rPr>
                <w:rFonts w:hint="eastAsia" w:ascii="宋体" w:hAnsi="宋体" w:eastAsia="宋体"/>
                <w:sz w:val="24"/>
                <w:szCs w:val="28"/>
              </w:rPr>
              <w:t>符合磋商文件</w:t>
            </w:r>
            <w:r>
              <w:rPr>
                <w:rFonts w:hint="eastAsia" w:ascii="宋体" w:hAnsi="宋体" w:eastAsia="宋体"/>
                <w:sz w:val="24"/>
                <w:szCs w:val="28"/>
                <w:lang w:val="en-US" w:eastAsia="zh-CN"/>
              </w:rPr>
              <w:t>要求</w:t>
            </w:r>
          </w:p>
        </w:tc>
        <w:tc>
          <w:tcPr>
            <w:tcW w:w="1912" w:type="pct"/>
            <w:tcBorders>
              <w:bottom w:val="single" w:color="auto" w:sz="4" w:space="0"/>
            </w:tcBorders>
            <w:vAlign w:val="center"/>
          </w:tcPr>
          <w:p w14:paraId="5550C108">
            <w:pPr>
              <w:keepNext w:val="0"/>
              <w:keepLines w:val="0"/>
              <w:suppressLineNumbers w:val="0"/>
              <w:adjustRightInd w:val="0"/>
              <w:snapToGrid w:val="0"/>
              <w:spacing w:before="0" w:beforeAutospacing="0" w:after="0" w:afterAutospacing="0" w:line="360" w:lineRule="auto"/>
              <w:ind w:left="0" w:right="-10" w:rightChars="0"/>
              <w:jc w:val="left"/>
              <w:rPr>
                <w:rFonts w:hint="default" w:ascii="宋体" w:hAnsi="宋体" w:eastAsia="宋体" w:cs="@仿宋_GB2312"/>
                <w:kern w:val="2"/>
                <w:sz w:val="24"/>
                <w:szCs w:val="20"/>
                <w:lang w:val="en-US" w:eastAsia="zh-CN" w:bidi="ar-SA"/>
              </w:rPr>
            </w:pPr>
            <w:r>
              <w:rPr>
                <w:rFonts w:hint="eastAsia" w:asciiTheme="minorEastAsia" w:hAnsiTheme="minorEastAsia" w:eastAsiaTheme="minorEastAsia"/>
                <w:sz w:val="24"/>
                <w:szCs w:val="20"/>
              </w:rPr>
              <w:t>详见第六章</w:t>
            </w:r>
            <w:r>
              <w:rPr>
                <w:rFonts w:hint="eastAsia" w:ascii="宋体" w:hAnsi="宋体" w:eastAsia="宋体"/>
                <w:sz w:val="24"/>
                <w:szCs w:val="20"/>
              </w:rPr>
              <w:t>响应</w:t>
            </w:r>
            <w:r>
              <w:rPr>
                <w:rFonts w:hint="eastAsia" w:asciiTheme="minorEastAsia" w:hAnsiTheme="minorEastAsia" w:eastAsiaTheme="minorEastAsia"/>
                <w:sz w:val="24"/>
                <w:szCs w:val="20"/>
              </w:rPr>
              <w:t>文件格式</w:t>
            </w:r>
          </w:p>
        </w:tc>
      </w:tr>
      <w:tr w14:paraId="6FEF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7987853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sz w:val="24"/>
                <w:szCs w:val="20"/>
                <w:lang w:eastAsia="zh-CN"/>
              </w:rPr>
            </w:pPr>
            <w:r>
              <w:rPr>
                <w:rFonts w:hint="eastAsia" w:ascii="宋体" w:hAnsi="宋体" w:eastAsia="宋体"/>
                <w:sz w:val="24"/>
                <w:szCs w:val="20"/>
                <w:lang w:val="en-US" w:eastAsia="zh-CN"/>
              </w:rPr>
              <w:t>4</w:t>
            </w:r>
          </w:p>
        </w:tc>
        <w:tc>
          <w:tcPr>
            <w:tcW w:w="736" w:type="pct"/>
            <w:tcBorders>
              <w:bottom w:val="single" w:color="auto" w:sz="4" w:space="0"/>
            </w:tcBorders>
            <w:vAlign w:val="center"/>
          </w:tcPr>
          <w:p w14:paraId="2C0223DC">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kern w:val="2"/>
                <w:sz w:val="24"/>
                <w:szCs w:val="28"/>
                <w:lang w:val="en-US" w:eastAsia="zh-CN" w:bidi="ar-SA"/>
              </w:rPr>
            </w:pPr>
            <w:r>
              <w:rPr>
                <w:rFonts w:hint="eastAsia" w:ascii="宋体" w:hAnsi="宋体" w:eastAsia="宋体"/>
                <w:sz w:val="24"/>
                <w:szCs w:val="28"/>
              </w:rPr>
              <w:t>磋商授权书</w:t>
            </w:r>
          </w:p>
        </w:tc>
        <w:tc>
          <w:tcPr>
            <w:tcW w:w="1934" w:type="pct"/>
            <w:tcBorders>
              <w:bottom w:val="single" w:color="auto" w:sz="4" w:space="0"/>
            </w:tcBorders>
            <w:vAlign w:val="center"/>
          </w:tcPr>
          <w:p w14:paraId="1CF6A185">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kern w:val="2"/>
                <w:sz w:val="24"/>
                <w:szCs w:val="28"/>
                <w:lang w:val="en-US" w:eastAsia="zh-CN" w:bidi="ar-SA"/>
              </w:rPr>
            </w:pPr>
            <w:r>
              <w:rPr>
                <w:rFonts w:hint="eastAsia" w:ascii="宋体" w:hAnsi="宋体" w:eastAsia="宋体"/>
                <w:sz w:val="24"/>
                <w:szCs w:val="28"/>
              </w:rPr>
              <w:t>符合磋商文件</w:t>
            </w:r>
            <w:r>
              <w:rPr>
                <w:rFonts w:hint="eastAsia" w:ascii="宋体" w:hAnsi="宋体" w:eastAsia="宋体"/>
                <w:sz w:val="24"/>
                <w:szCs w:val="28"/>
                <w:lang w:val="en-US" w:eastAsia="zh-CN"/>
              </w:rPr>
              <w:t>要求</w:t>
            </w:r>
          </w:p>
        </w:tc>
        <w:tc>
          <w:tcPr>
            <w:tcW w:w="1912" w:type="pct"/>
            <w:tcBorders>
              <w:bottom w:val="single" w:color="auto" w:sz="4" w:space="0"/>
            </w:tcBorders>
            <w:vAlign w:val="center"/>
          </w:tcPr>
          <w:p w14:paraId="73C2F60A">
            <w:pPr>
              <w:keepNext w:val="0"/>
              <w:keepLines w:val="0"/>
              <w:suppressLineNumbers w:val="0"/>
              <w:adjustRightInd w:val="0"/>
              <w:snapToGrid w:val="0"/>
              <w:spacing w:before="0" w:beforeAutospacing="0" w:after="0" w:afterAutospacing="0" w:line="360" w:lineRule="auto"/>
              <w:ind w:left="0" w:right="-10" w:rightChars="0"/>
              <w:jc w:val="left"/>
              <w:rPr>
                <w:rFonts w:hint="default" w:ascii="宋体" w:hAnsi="宋体" w:eastAsia="宋体" w:cs="@仿宋_GB2312"/>
                <w:kern w:val="2"/>
                <w:sz w:val="24"/>
                <w:szCs w:val="20"/>
                <w:lang w:val="en-US" w:eastAsia="zh-CN" w:bidi="ar-SA"/>
              </w:rPr>
            </w:pPr>
            <w:r>
              <w:rPr>
                <w:rFonts w:hint="eastAsia" w:asciiTheme="minorEastAsia" w:hAnsiTheme="minorEastAsia" w:eastAsiaTheme="minorEastAsia"/>
                <w:sz w:val="24"/>
                <w:szCs w:val="20"/>
              </w:rPr>
              <w:t>法定代表人参加磋商的无需此件，提供身份证明即可。详见第六章响应文件格式</w:t>
            </w:r>
          </w:p>
        </w:tc>
      </w:tr>
      <w:tr w14:paraId="2EDD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1213D6C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b/>
                <w:bCs/>
                <w:sz w:val="24"/>
                <w:szCs w:val="20"/>
                <w:lang w:eastAsia="zh-CN"/>
              </w:rPr>
            </w:pPr>
            <w:r>
              <w:rPr>
                <w:rFonts w:hint="eastAsia" w:ascii="宋体" w:hAnsi="宋体" w:eastAsia="宋体"/>
                <w:b/>
                <w:bCs/>
                <w:sz w:val="24"/>
                <w:szCs w:val="20"/>
                <w:lang w:val="en-US" w:eastAsia="zh-CN"/>
              </w:rPr>
              <w:t>5</w:t>
            </w:r>
          </w:p>
        </w:tc>
        <w:tc>
          <w:tcPr>
            <w:tcW w:w="736" w:type="pct"/>
            <w:tcBorders>
              <w:bottom w:val="single" w:color="auto" w:sz="4" w:space="0"/>
            </w:tcBorders>
            <w:vAlign w:val="center"/>
          </w:tcPr>
          <w:p w14:paraId="14A69019">
            <w:pPr>
              <w:keepNext w:val="0"/>
              <w:keepLines w:val="0"/>
              <w:suppressLineNumbers w:val="0"/>
              <w:spacing w:before="0" w:beforeAutospacing="0" w:after="50" w:afterAutospacing="0" w:line="360" w:lineRule="auto"/>
              <w:ind w:left="0" w:right="-10"/>
              <w:jc w:val="center"/>
              <w:rPr>
                <w:rFonts w:hint="eastAsia" w:cs="@仿宋_GB2312" w:asciiTheme="majorEastAsia" w:hAnsiTheme="majorEastAsia" w:eastAsiaTheme="majorEastAsia"/>
                <w:b/>
                <w:bCs/>
                <w:kern w:val="2"/>
                <w:sz w:val="24"/>
                <w:szCs w:val="28"/>
                <w:lang w:val="en-US" w:eastAsia="zh-CN" w:bidi="ar-SA"/>
              </w:rPr>
            </w:pPr>
            <w:r>
              <w:rPr>
                <w:rFonts w:hint="eastAsia" w:asciiTheme="majorEastAsia" w:hAnsiTheme="majorEastAsia" w:eastAsiaTheme="majorEastAsia"/>
                <w:b w:val="0"/>
                <w:bCs w:val="0"/>
                <w:sz w:val="24"/>
                <w:szCs w:val="28"/>
              </w:rPr>
              <w:t>供应商资质</w:t>
            </w:r>
            <w:r>
              <w:rPr>
                <w:rFonts w:hint="eastAsia" w:asciiTheme="majorEastAsia" w:hAnsiTheme="majorEastAsia" w:eastAsiaTheme="majorEastAsia"/>
                <w:b w:val="0"/>
                <w:bCs w:val="0"/>
                <w:sz w:val="24"/>
                <w:szCs w:val="28"/>
                <w:lang w:eastAsia="zh-CN"/>
              </w:rPr>
              <w:t>、</w:t>
            </w:r>
            <w:r>
              <w:rPr>
                <w:rFonts w:hint="eastAsia" w:ascii="宋体" w:hAnsi="宋体" w:eastAsia="宋体"/>
                <w:b w:val="0"/>
                <w:bCs w:val="0"/>
                <w:sz w:val="24"/>
                <w:szCs w:val="18"/>
                <w:u w:val="none"/>
              </w:rPr>
              <w:t>总监理工程师</w:t>
            </w:r>
          </w:p>
        </w:tc>
        <w:tc>
          <w:tcPr>
            <w:tcW w:w="1934" w:type="pct"/>
            <w:tcBorders>
              <w:bottom w:val="single" w:color="auto" w:sz="4" w:space="0"/>
            </w:tcBorders>
            <w:vAlign w:val="center"/>
          </w:tcPr>
          <w:p w14:paraId="33CEB103">
            <w:pPr>
              <w:keepNext w:val="0"/>
              <w:keepLines w:val="0"/>
              <w:suppressLineNumbers w:val="0"/>
              <w:spacing w:before="0" w:beforeAutospacing="0" w:after="50" w:afterAutospacing="0" w:line="360" w:lineRule="auto"/>
              <w:ind w:left="0" w:right="-10" w:rightChars="0"/>
              <w:jc w:val="center"/>
              <w:rPr>
                <w:rFonts w:hint="default" w:cs="@仿宋_GB2312" w:asciiTheme="majorEastAsia" w:hAnsiTheme="majorEastAsia" w:eastAsiaTheme="majorEastAsia"/>
                <w:b/>
                <w:bCs/>
                <w:kern w:val="2"/>
                <w:sz w:val="24"/>
                <w:szCs w:val="28"/>
                <w:lang w:val="en-US" w:eastAsia="zh-CN" w:bidi="ar-SA"/>
              </w:rPr>
            </w:pPr>
            <w:r>
              <w:rPr>
                <w:rFonts w:hint="eastAsia" w:asciiTheme="majorEastAsia" w:hAnsiTheme="majorEastAsia" w:eastAsiaTheme="majorEastAsia"/>
                <w:b/>
                <w:bCs/>
                <w:sz w:val="24"/>
                <w:szCs w:val="28"/>
              </w:rPr>
              <w:t>符合供应商资格中本项目的特定资格要求</w:t>
            </w:r>
          </w:p>
        </w:tc>
        <w:tc>
          <w:tcPr>
            <w:tcW w:w="1912" w:type="pct"/>
            <w:tcBorders>
              <w:bottom w:val="single" w:color="auto" w:sz="4" w:space="0"/>
            </w:tcBorders>
            <w:vAlign w:val="center"/>
          </w:tcPr>
          <w:p w14:paraId="174DABCC">
            <w:pPr>
              <w:keepNext w:val="0"/>
              <w:keepLines w:val="0"/>
              <w:suppressLineNumbers w:val="0"/>
              <w:adjustRightInd w:val="0"/>
              <w:snapToGrid w:val="0"/>
              <w:spacing w:before="0" w:beforeAutospacing="0" w:after="0" w:afterAutospacing="0" w:line="360" w:lineRule="auto"/>
              <w:ind w:left="0" w:right="-10" w:rightChars="0"/>
              <w:jc w:val="left"/>
              <w:rPr>
                <w:rFonts w:hint="default" w:cs="@仿宋_GB2312" w:asciiTheme="majorEastAsia" w:hAnsiTheme="majorEastAsia" w:eastAsiaTheme="majorEastAsia"/>
                <w:b/>
                <w:bCs/>
                <w:kern w:val="2"/>
                <w:sz w:val="24"/>
                <w:szCs w:val="20"/>
                <w:lang w:val="en-US" w:eastAsia="zh-CN" w:bidi="ar-SA"/>
              </w:rPr>
            </w:pPr>
            <w:r>
              <w:rPr>
                <w:rFonts w:hint="eastAsia" w:asciiTheme="majorEastAsia" w:hAnsiTheme="majorEastAsia" w:eastAsiaTheme="majorEastAsia"/>
                <w:b/>
                <w:bCs/>
                <w:sz w:val="24"/>
                <w:szCs w:val="20"/>
              </w:rPr>
              <w:t>提供</w:t>
            </w:r>
            <w:r>
              <w:rPr>
                <w:rFonts w:hint="eastAsia" w:asciiTheme="majorEastAsia" w:hAnsiTheme="majorEastAsia" w:eastAsiaTheme="majorEastAsia"/>
                <w:b/>
                <w:bCs/>
                <w:sz w:val="24"/>
                <w:szCs w:val="28"/>
              </w:rPr>
              <w:t>符合供应商资格中要求的</w:t>
            </w:r>
            <w:r>
              <w:rPr>
                <w:rFonts w:hint="eastAsia" w:asciiTheme="majorEastAsia" w:hAnsiTheme="majorEastAsia" w:eastAsiaTheme="majorEastAsia"/>
                <w:b/>
                <w:bCs/>
                <w:sz w:val="24"/>
                <w:szCs w:val="20"/>
              </w:rPr>
              <w:t>资质证书扫描件</w:t>
            </w:r>
          </w:p>
        </w:tc>
      </w:tr>
      <w:tr w14:paraId="111B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5FDE7A28">
            <w:pPr>
              <w:keepNext w:val="0"/>
              <w:keepLines w:val="0"/>
              <w:suppressLineNumbers w:val="0"/>
              <w:adjustRightInd w:val="0"/>
              <w:snapToGrid w:val="0"/>
              <w:spacing w:before="0" w:beforeAutospacing="0" w:after="0" w:afterAutospacing="0" w:line="360" w:lineRule="auto"/>
              <w:ind w:left="0" w:right="-10"/>
              <w:jc w:val="center"/>
              <w:rPr>
                <w:rFonts w:hint="default" w:asciiTheme="majorEastAsia" w:hAnsiTheme="majorEastAsia" w:eastAsiaTheme="majorEastAsia"/>
                <w:sz w:val="24"/>
                <w:szCs w:val="20"/>
                <w:lang w:val="en-US" w:eastAsia="zh-CN"/>
              </w:rPr>
            </w:pPr>
            <w:r>
              <w:rPr>
                <w:rFonts w:hint="eastAsia" w:asciiTheme="majorEastAsia" w:hAnsiTheme="majorEastAsia" w:eastAsiaTheme="majorEastAsia"/>
                <w:sz w:val="24"/>
                <w:szCs w:val="20"/>
                <w:lang w:val="en-US" w:eastAsia="zh-CN"/>
              </w:rPr>
              <w:t>6</w:t>
            </w:r>
          </w:p>
        </w:tc>
        <w:tc>
          <w:tcPr>
            <w:tcW w:w="736" w:type="pct"/>
            <w:vAlign w:val="center"/>
          </w:tcPr>
          <w:p w14:paraId="6368CB0D">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磋商报价</w:t>
            </w:r>
          </w:p>
        </w:tc>
        <w:tc>
          <w:tcPr>
            <w:tcW w:w="1934" w:type="pct"/>
            <w:vAlign w:val="center"/>
          </w:tcPr>
          <w:p w14:paraId="0EE31D06">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kern w:val="2"/>
                <w:sz w:val="24"/>
                <w:szCs w:val="28"/>
                <w:lang w:val="en-US" w:eastAsia="zh-CN" w:bidi="ar-SA"/>
              </w:rPr>
            </w:pPr>
            <w:r>
              <w:rPr>
                <w:rFonts w:hint="eastAsia" w:ascii="宋体" w:hAnsi="宋体" w:eastAsia="宋体"/>
                <w:sz w:val="24"/>
                <w:szCs w:val="28"/>
              </w:rPr>
              <w:t>符合磋商文件</w:t>
            </w:r>
            <w:r>
              <w:rPr>
                <w:rFonts w:hint="eastAsia" w:ascii="宋体" w:hAnsi="宋体" w:eastAsia="宋体"/>
                <w:sz w:val="24"/>
                <w:szCs w:val="28"/>
                <w:lang w:val="en-US" w:eastAsia="zh-CN"/>
              </w:rPr>
              <w:t>要求</w:t>
            </w:r>
          </w:p>
        </w:tc>
        <w:tc>
          <w:tcPr>
            <w:tcW w:w="1912" w:type="pct"/>
            <w:vAlign w:val="center"/>
          </w:tcPr>
          <w:p w14:paraId="1CBD91FD">
            <w:pPr>
              <w:keepNext w:val="0"/>
              <w:keepLines w:val="0"/>
              <w:suppressLineNumbers w:val="0"/>
              <w:adjustRightInd w:val="0"/>
              <w:snapToGrid w:val="0"/>
              <w:spacing w:before="0" w:beforeAutospacing="0" w:after="0" w:afterAutospacing="0" w:line="360" w:lineRule="auto"/>
              <w:ind w:left="0" w:right="-10" w:rightChars="0"/>
              <w:jc w:val="left"/>
              <w:rPr>
                <w:rFonts w:hint="default" w:ascii="宋体" w:hAnsi="宋体" w:eastAsia="宋体" w:cs="@仿宋_GB2312"/>
                <w:kern w:val="2"/>
                <w:sz w:val="24"/>
                <w:szCs w:val="20"/>
                <w:lang w:val="en-US" w:eastAsia="zh-CN" w:bidi="ar-SA"/>
              </w:rPr>
            </w:pPr>
            <w:r>
              <w:rPr>
                <w:rFonts w:hint="eastAsia" w:asciiTheme="minorEastAsia" w:hAnsiTheme="minorEastAsia" w:eastAsiaTheme="minorEastAsia"/>
                <w:sz w:val="24"/>
                <w:szCs w:val="20"/>
              </w:rPr>
              <w:t>详见第六章响应文件格式</w:t>
            </w:r>
          </w:p>
        </w:tc>
      </w:tr>
      <w:tr w14:paraId="4315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18C8CFBF">
            <w:pPr>
              <w:keepNext w:val="0"/>
              <w:keepLines w:val="0"/>
              <w:suppressLineNumbers w:val="0"/>
              <w:adjustRightInd w:val="0"/>
              <w:snapToGrid w:val="0"/>
              <w:spacing w:before="0" w:beforeAutospacing="0" w:after="0" w:afterAutospacing="0" w:line="360" w:lineRule="auto"/>
              <w:ind w:left="0" w:right="-10"/>
              <w:jc w:val="center"/>
              <w:rPr>
                <w:rFonts w:hint="default" w:asciiTheme="majorEastAsia" w:hAnsiTheme="majorEastAsia" w:eastAsiaTheme="majorEastAsia"/>
                <w:sz w:val="24"/>
                <w:szCs w:val="20"/>
                <w:lang w:val="en-US" w:eastAsia="zh-CN"/>
              </w:rPr>
            </w:pPr>
            <w:r>
              <w:rPr>
                <w:rFonts w:hint="eastAsia" w:asciiTheme="majorEastAsia" w:hAnsiTheme="majorEastAsia" w:eastAsiaTheme="majorEastAsia"/>
                <w:sz w:val="24"/>
                <w:szCs w:val="20"/>
                <w:lang w:val="en-US" w:eastAsia="zh-CN"/>
              </w:rPr>
              <w:t>7</w:t>
            </w:r>
          </w:p>
        </w:tc>
        <w:tc>
          <w:tcPr>
            <w:tcW w:w="736" w:type="pct"/>
            <w:vAlign w:val="center"/>
          </w:tcPr>
          <w:p w14:paraId="584DA2D5">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商务响应情况</w:t>
            </w:r>
          </w:p>
        </w:tc>
        <w:tc>
          <w:tcPr>
            <w:tcW w:w="1934" w:type="pct"/>
            <w:vAlign w:val="center"/>
          </w:tcPr>
          <w:p w14:paraId="6DE3E728">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符合磋商文件采购需求中付款方式、服务期限、服务地点的要求</w:t>
            </w:r>
          </w:p>
        </w:tc>
        <w:tc>
          <w:tcPr>
            <w:tcW w:w="1912" w:type="pct"/>
            <w:vAlign w:val="center"/>
          </w:tcPr>
          <w:p w14:paraId="2AC8D6D3">
            <w:pPr>
              <w:keepNext w:val="0"/>
              <w:keepLines w:val="0"/>
              <w:suppressLineNumbers w:val="0"/>
              <w:adjustRightInd w:val="0"/>
              <w:snapToGrid w:val="0"/>
              <w:spacing w:before="0" w:beforeAutospacing="0" w:after="0" w:afterAutospacing="0" w:line="360" w:lineRule="auto"/>
              <w:ind w:left="0" w:right="-10" w:rightChars="0"/>
              <w:jc w:val="left"/>
              <w:rPr>
                <w:rFonts w:hint="default" w:ascii="宋体" w:hAnsi="宋体" w:eastAsia="宋体" w:cs="@仿宋_GB2312"/>
                <w:kern w:val="2"/>
                <w:sz w:val="24"/>
                <w:szCs w:val="20"/>
                <w:lang w:val="en-US" w:eastAsia="zh-CN" w:bidi="ar-SA"/>
              </w:rPr>
            </w:pPr>
            <w:r>
              <w:rPr>
                <w:rFonts w:hint="eastAsia" w:asciiTheme="minorEastAsia" w:hAnsiTheme="minorEastAsia" w:eastAsiaTheme="minorEastAsia"/>
                <w:sz w:val="24"/>
                <w:szCs w:val="20"/>
              </w:rPr>
              <w:t>详见第六章响应文件格式</w:t>
            </w:r>
          </w:p>
        </w:tc>
      </w:tr>
      <w:tr w14:paraId="05B0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7F8D30E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sz w:val="24"/>
                <w:szCs w:val="20"/>
                <w:lang w:val="en-US" w:eastAsia="zh-CN"/>
              </w:rPr>
            </w:pPr>
            <w:r>
              <w:rPr>
                <w:rFonts w:hint="eastAsia" w:ascii="宋体" w:hAnsi="宋体" w:eastAsia="宋体"/>
                <w:sz w:val="24"/>
                <w:szCs w:val="20"/>
                <w:lang w:val="en-US" w:eastAsia="zh-CN"/>
              </w:rPr>
              <w:t>8</w:t>
            </w:r>
          </w:p>
        </w:tc>
        <w:tc>
          <w:tcPr>
            <w:tcW w:w="736" w:type="pct"/>
            <w:vAlign w:val="center"/>
          </w:tcPr>
          <w:p w14:paraId="36B0D695">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其他要求</w:t>
            </w:r>
          </w:p>
        </w:tc>
        <w:tc>
          <w:tcPr>
            <w:tcW w:w="1934" w:type="pct"/>
            <w:vAlign w:val="center"/>
          </w:tcPr>
          <w:p w14:paraId="0FAD9245">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kern w:val="2"/>
                <w:sz w:val="24"/>
                <w:szCs w:val="28"/>
                <w:lang w:val="en-US" w:eastAsia="zh-CN" w:bidi="ar-SA"/>
              </w:rPr>
            </w:pPr>
            <w:r>
              <w:rPr>
                <w:rFonts w:hint="eastAsia" w:ascii="宋体" w:hAnsi="宋体" w:eastAsia="宋体" w:cs="@仿宋_GB2312"/>
                <w:kern w:val="2"/>
                <w:sz w:val="24"/>
                <w:szCs w:val="28"/>
                <w:lang w:val="en-US" w:eastAsia="zh-CN" w:bidi="ar-SA"/>
              </w:rPr>
              <w:t>标书规范性</w:t>
            </w:r>
          </w:p>
        </w:tc>
        <w:tc>
          <w:tcPr>
            <w:tcW w:w="1912" w:type="pct"/>
            <w:vAlign w:val="center"/>
          </w:tcPr>
          <w:p w14:paraId="506B93ED">
            <w:pPr>
              <w:keepNext w:val="0"/>
              <w:keepLines w:val="0"/>
              <w:suppressLineNumbers w:val="0"/>
              <w:adjustRightInd w:val="0"/>
              <w:snapToGrid w:val="0"/>
              <w:spacing w:before="0" w:beforeAutospacing="0" w:after="0" w:afterAutospacing="0" w:line="360" w:lineRule="auto"/>
              <w:ind w:left="0" w:right="-10" w:rightChars="0"/>
              <w:jc w:val="left"/>
              <w:rPr>
                <w:rFonts w:hint="default" w:ascii="宋体" w:hAnsi="宋体" w:eastAsia="宋体" w:cs="@仿宋_GB2312"/>
                <w:kern w:val="2"/>
                <w:sz w:val="24"/>
                <w:szCs w:val="20"/>
                <w:lang w:val="en-US" w:eastAsia="zh-CN" w:bidi="ar-SA"/>
              </w:rPr>
            </w:pPr>
          </w:p>
        </w:tc>
      </w:tr>
    </w:tbl>
    <w:p w14:paraId="2D8736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5BCA9D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14:paraId="796F9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09540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宋体" w:hAnsi="宋体" w:cs="Times New Roman"/>
          <w:sz w:val="24"/>
          <w:u w:val="single"/>
          <w:lang w:val="en-US" w:eastAsia="zh-CN"/>
        </w:rPr>
        <w:t>8</w:t>
      </w:r>
      <w:r>
        <w:rPr>
          <w:rFonts w:hint="eastAsia" w:hAnsi="宋体" w:cs="Times New Roman"/>
          <w:sz w:val="24"/>
          <w:u w:val="single"/>
          <w:lang w:val="en-US" w:eastAsia="zh-CN"/>
        </w:rPr>
        <w:t>0</w:t>
      </w:r>
      <w:r>
        <w:rPr>
          <w:rFonts w:asciiTheme="minorEastAsia" w:hAnsiTheme="minorEastAsia" w:eastAsiaTheme="minorEastAsia"/>
          <w:sz w:val="24"/>
        </w:rPr>
        <w:t>%，价格分值占总分值的权重为</w:t>
      </w:r>
      <w:r>
        <w:rPr>
          <w:rFonts w:hint="eastAsia" w:ascii="宋体" w:hAnsi="宋体" w:cs="Times New Roman"/>
          <w:sz w:val="24"/>
          <w:u w:val="single"/>
          <w:lang w:val="en-US" w:eastAsia="zh-CN"/>
        </w:rPr>
        <w:t>20</w:t>
      </w:r>
      <w:r>
        <w:rPr>
          <w:rFonts w:asciiTheme="minorEastAsia" w:hAnsiTheme="minorEastAsia" w:eastAsiaTheme="minorEastAsia"/>
          <w:sz w:val="24"/>
        </w:rPr>
        <w:t>%。具体评分细则如下：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360"/>
        <w:gridCol w:w="4760"/>
        <w:gridCol w:w="1281"/>
      </w:tblGrid>
      <w:tr w14:paraId="39CD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03D3E2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类别</w:t>
            </w:r>
          </w:p>
        </w:tc>
        <w:tc>
          <w:tcPr>
            <w:tcW w:w="1360" w:type="dxa"/>
            <w:noWrap w:val="0"/>
            <w:vAlign w:val="top"/>
          </w:tcPr>
          <w:p w14:paraId="38CDE0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评分内容</w:t>
            </w:r>
          </w:p>
        </w:tc>
        <w:tc>
          <w:tcPr>
            <w:tcW w:w="4760" w:type="dxa"/>
            <w:noWrap w:val="0"/>
            <w:vAlign w:val="top"/>
          </w:tcPr>
          <w:p w14:paraId="0060E0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评分标准</w:t>
            </w:r>
          </w:p>
        </w:tc>
        <w:tc>
          <w:tcPr>
            <w:tcW w:w="1281" w:type="dxa"/>
            <w:noWrap w:val="0"/>
            <w:vAlign w:val="top"/>
          </w:tcPr>
          <w:p w14:paraId="6C3389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分值范围</w:t>
            </w:r>
          </w:p>
        </w:tc>
      </w:tr>
      <w:tr w14:paraId="3903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Merge w:val="restart"/>
            <w:noWrap w:val="0"/>
            <w:vAlign w:val="center"/>
          </w:tcPr>
          <w:p w14:paraId="1FF5BF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技术资信分（80 分）</w:t>
            </w:r>
          </w:p>
        </w:tc>
        <w:tc>
          <w:tcPr>
            <w:tcW w:w="1360" w:type="dxa"/>
            <w:noWrap w:val="0"/>
            <w:vAlign w:val="center"/>
          </w:tcPr>
          <w:p w14:paraId="506B99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监理大纲</w:t>
            </w:r>
          </w:p>
        </w:tc>
        <w:tc>
          <w:tcPr>
            <w:tcW w:w="4760" w:type="dxa"/>
            <w:noWrap w:val="0"/>
            <w:vAlign w:val="top"/>
          </w:tcPr>
          <w:p w14:paraId="73C337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根据供应商提供的监理大纲内容全面、针对本项目重难点突出，制度健全，有具体措施等方面，由磋商小组进行综合评审：</w:t>
            </w:r>
          </w:p>
          <w:p w14:paraId="1C5DFE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1、监理大纲对本项目特点和难点理解准确，方案优于本项目采购需求，完整详细，可行性、实用性、针对性强，得 5 分；</w:t>
            </w:r>
          </w:p>
          <w:p w14:paraId="5A98D5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2、监理大纲对本项目特点和难点理解基本准确，方案适合本项目采购需求，完整详细，具有可行性、实用性和针对性，得 3 分；</w:t>
            </w:r>
          </w:p>
          <w:p w14:paraId="5F7387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3、监理大纲对本项目特点和难点理解有待提升，方案基本适合本项目采购需求，可行性、实用性、针对性有待改善，得 1 分；</w:t>
            </w:r>
          </w:p>
          <w:p w14:paraId="2E7C60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4、监理大纲方案不可行或者未提供得 0 分。</w:t>
            </w:r>
          </w:p>
        </w:tc>
        <w:tc>
          <w:tcPr>
            <w:tcW w:w="1281" w:type="dxa"/>
            <w:noWrap w:val="0"/>
            <w:vAlign w:val="center"/>
          </w:tcPr>
          <w:p w14:paraId="35428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0-5 分</w:t>
            </w:r>
          </w:p>
        </w:tc>
      </w:tr>
      <w:tr w14:paraId="4025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Merge w:val="continue"/>
            <w:noWrap w:val="0"/>
            <w:vAlign w:val="top"/>
          </w:tcPr>
          <w:p w14:paraId="7012DB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1FE2C3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工程创优及工程质量控制措</w:t>
            </w:r>
          </w:p>
          <w:p w14:paraId="465F4D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施</w:t>
            </w:r>
          </w:p>
        </w:tc>
        <w:tc>
          <w:tcPr>
            <w:tcW w:w="4760" w:type="dxa"/>
            <w:noWrap w:val="0"/>
            <w:vAlign w:val="top"/>
          </w:tcPr>
          <w:p w14:paraId="579CE2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根据供应商提供的工程创优及工程质量控制措施进行打分。1、供应商根据本项目特点与实际需求拟制工程创优及工程质量控制措施案；2、根据本项目特点与实际需求拟制工程进度</w:t>
            </w:r>
          </w:p>
          <w:p w14:paraId="1316AF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控制措施对策及监理建议。磋商小组根据供应商提供的方案进行综合评审：</w:t>
            </w:r>
          </w:p>
          <w:p w14:paraId="4D0A79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（1）对本项目特点和难点理解准确，措施优于本项目采购需求，完整详细，可行性、实用性、针对性强，得5 分；</w:t>
            </w:r>
          </w:p>
          <w:p w14:paraId="2A5C9C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（2）对本项目特点和难点理解基本准确，措施适合本项目采购需求，完整详细，具有可行性、实用性和针对性，得 3 分；</w:t>
            </w:r>
          </w:p>
          <w:p w14:paraId="676D457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（3）对本项目特点和难点理解有待提升，措施基本适合本项目采购需求，可行性、实用性、针对性有待改善，得 1 分；</w:t>
            </w:r>
          </w:p>
          <w:p w14:paraId="386985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（4）措施不可行或者未提供得 0 分。</w:t>
            </w:r>
          </w:p>
        </w:tc>
        <w:tc>
          <w:tcPr>
            <w:tcW w:w="1281" w:type="dxa"/>
            <w:noWrap w:val="0"/>
            <w:vAlign w:val="center"/>
          </w:tcPr>
          <w:p w14:paraId="3C7FE6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0-5 分</w:t>
            </w:r>
          </w:p>
        </w:tc>
      </w:tr>
      <w:tr w14:paraId="0A70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5ACECE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445CCAB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项目现状分析</w:t>
            </w:r>
          </w:p>
        </w:tc>
        <w:tc>
          <w:tcPr>
            <w:tcW w:w="4760" w:type="dxa"/>
            <w:noWrap w:val="0"/>
            <w:vAlign w:val="top"/>
          </w:tcPr>
          <w:p w14:paraId="5EB7E6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供应商根据本项目监理特点，针对庐阳区实际情况，分包对庐阳区市政道路日常管理养护、城市道路挖掘破复、庐阳区交通设施管养、庐阳区宽边防沉降检查井盖养修及监管提出相应的分析调研报告，收集相关资料，对当前四个项目管养施工进行综合分析，磋商小组根据供应商提供的分析内容进行综合评审：</w:t>
            </w:r>
          </w:p>
          <w:p w14:paraId="08C473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（1）对本项目特点和难点理解准确，措施优于本项目采购需求，完整详细，可行性</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rPr>
              <w:t>实用性、针对性强，得5 分；</w:t>
            </w:r>
          </w:p>
          <w:p w14:paraId="636480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（2）对本项目特点和难点理解基本准确，措施适合本项目采购需求，完整详细，具有可行性、实用性和针对性，得 3 分；</w:t>
            </w:r>
          </w:p>
          <w:p w14:paraId="33472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（3）对本项目特点和难点理解有待提升，措施基本适合本项目采购需求，可行性、实用性、针对性有待改善，得 1 分；</w:t>
            </w:r>
          </w:p>
          <w:p w14:paraId="695330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（4）措施不可行或者未提供得 0 分。</w:t>
            </w:r>
          </w:p>
        </w:tc>
        <w:tc>
          <w:tcPr>
            <w:tcW w:w="1281" w:type="dxa"/>
            <w:noWrap w:val="0"/>
            <w:vAlign w:val="center"/>
          </w:tcPr>
          <w:p w14:paraId="55F412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0-5 分</w:t>
            </w:r>
          </w:p>
        </w:tc>
      </w:tr>
      <w:tr w14:paraId="4EAA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153F62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15E55D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项目专项方案</w:t>
            </w:r>
          </w:p>
        </w:tc>
        <w:tc>
          <w:tcPr>
            <w:tcW w:w="4760" w:type="dxa"/>
            <w:noWrap w:val="0"/>
            <w:vAlign w:val="top"/>
          </w:tcPr>
          <w:p w14:paraId="642D8B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供应商根据项目现状分析报告所提出的问题，结合市政道路日常管理养护等4 个项目的服务特点，按采购人要求在市政设施养护的“精、细、美”和市政设施品质提升、市政设施精品打造、市政道路挖掘老城区地下管线复杂等方面编制切实可行的专项监理方案，督促施工单位按采购人要求严格落实，磋商小组根据供应商提供的方案进行综合评审：</w:t>
            </w:r>
          </w:p>
          <w:p w14:paraId="50C672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（1）对本项目特点和难点理解准确，措施优于本项目采购需求，完整详细，可行性、实用性、针对性强，得5 分；</w:t>
            </w:r>
          </w:p>
          <w:p w14:paraId="4EA263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（2）对本项目特点和难点理解基本准确，措施适合本项目采购需求，完整详细，具有可行性、实用性和针对性，得 3 分；</w:t>
            </w:r>
          </w:p>
          <w:p w14:paraId="390D43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（3）对本项目特点和难点理解有待提升，措施基本适合本项目采购需求，可行性、实用性、针对性有待改善，得 1 分；</w:t>
            </w:r>
          </w:p>
          <w:p w14:paraId="2ACABA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（4）措施不可行或者未提供得 0 分。</w:t>
            </w:r>
          </w:p>
        </w:tc>
        <w:tc>
          <w:tcPr>
            <w:tcW w:w="1281" w:type="dxa"/>
            <w:noWrap w:val="0"/>
            <w:vAlign w:val="center"/>
          </w:tcPr>
          <w:p w14:paraId="49DDDA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0-5 分</w:t>
            </w:r>
          </w:p>
        </w:tc>
      </w:tr>
      <w:tr w14:paraId="731B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43A4EB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3D0DEA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工程进度控制措施对策及监理建议</w:t>
            </w:r>
          </w:p>
        </w:tc>
        <w:tc>
          <w:tcPr>
            <w:tcW w:w="4760" w:type="dxa"/>
            <w:noWrap w:val="0"/>
            <w:vAlign w:val="top"/>
          </w:tcPr>
          <w:p w14:paraId="1CBD5D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磋商小组根据供应商提供的四个子项目工程进度控制措施对策及监理建议进行综合评审：</w:t>
            </w:r>
          </w:p>
          <w:p w14:paraId="558CFC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（1）对本项目特点和难点理解准确，措施优于本项目采购需求，完整详细，可行性、实用性、针对性强，得5 分；</w:t>
            </w:r>
          </w:p>
          <w:p w14:paraId="3EBE5B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（2）对本项目特点和难点理解基本准确，措施适合本项目采购需求，完整详细，具有可行性、实用性和针对性，得 3 分；</w:t>
            </w:r>
          </w:p>
          <w:p w14:paraId="45405B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（3）对本项目特点和难点理解有待提升，措施基本适合本项目采购需求，可行性、实用性、针对性有待改善，得 1 分；</w:t>
            </w:r>
          </w:p>
          <w:p w14:paraId="6F520C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（4）措施不可行或者未提供得 0 分。</w:t>
            </w:r>
          </w:p>
        </w:tc>
        <w:tc>
          <w:tcPr>
            <w:tcW w:w="1281" w:type="dxa"/>
            <w:noWrap w:val="0"/>
            <w:vAlign w:val="center"/>
          </w:tcPr>
          <w:p w14:paraId="555024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0-5 分</w:t>
            </w:r>
          </w:p>
        </w:tc>
      </w:tr>
      <w:tr w14:paraId="14CD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3A3049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75E41C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文明施工、安全生产的控制措施</w:t>
            </w:r>
          </w:p>
        </w:tc>
        <w:tc>
          <w:tcPr>
            <w:tcW w:w="4760" w:type="dxa"/>
            <w:noWrap w:val="0"/>
            <w:vAlign w:val="top"/>
          </w:tcPr>
          <w:p w14:paraId="284F0F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磋商小组根据供应商提供的四个子项目文明施工、安全生产的控制措施进行综合评审：</w:t>
            </w:r>
          </w:p>
          <w:p w14:paraId="3EB59D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（1）对本项目特点和难点理解准确，措施优于本项目采购需求，完整详细，可行性、实用性、针对性强，得5 分；</w:t>
            </w:r>
          </w:p>
          <w:p w14:paraId="142DCE4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（2）对本项目特点和难点理解基本准确，措施适合本项目采购需求，完整详细，具有可行性、实用性和针对性，得 3 分；</w:t>
            </w:r>
          </w:p>
          <w:p w14:paraId="081092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（3）对本项目特点和难点理解有待提升，措施基本适合本项目采购需求，可行性、实用性、针对性有待改善，得 1 分；</w:t>
            </w:r>
          </w:p>
          <w:p w14:paraId="3DEE5B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（4）措施不可行或者未提供得 0 分。</w:t>
            </w:r>
          </w:p>
        </w:tc>
        <w:tc>
          <w:tcPr>
            <w:tcW w:w="1281" w:type="dxa"/>
            <w:noWrap w:val="0"/>
            <w:vAlign w:val="center"/>
          </w:tcPr>
          <w:p w14:paraId="5F354C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0-5 分</w:t>
            </w:r>
          </w:p>
        </w:tc>
      </w:tr>
      <w:tr w14:paraId="5815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2673AD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0AA462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监理人员管理方案</w:t>
            </w:r>
          </w:p>
        </w:tc>
        <w:tc>
          <w:tcPr>
            <w:tcW w:w="4760" w:type="dxa"/>
            <w:noWrap w:val="0"/>
            <w:vAlign w:val="top"/>
          </w:tcPr>
          <w:p w14:paraId="23B0C0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根据供应商提供的监理人员管理方案的可行性、实用性、针对性进行综合评审：</w:t>
            </w:r>
          </w:p>
          <w:p w14:paraId="2F92A8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（1）对本项目特点和难点理解准确，方案优于本项目磋商文件，完整详细，可行性、实用性、针对性强，得5 分；</w:t>
            </w:r>
          </w:p>
          <w:p w14:paraId="001602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（2）对本项目特点和难点理解基本准确，方案适合本项目磋商文件，完整详细，具有可行性、实用性和针对性，得 3 分；</w:t>
            </w:r>
          </w:p>
          <w:p w14:paraId="16AAC8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（3）对本项目特点和难点理解有待</w:t>
            </w:r>
          </w:p>
          <w:p w14:paraId="4BA77A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提升，方案基本适合本项目磋商文件，可行性、实用性、针对性有待改善，得 1 分；</w:t>
            </w:r>
          </w:p>
          <w:p w14:paraId="376DB7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（4）人员管理方案不符合或未提供的得 0 分。</w:t>
            </w:r>
          </w:p>
        </w:tc>
        <w:tc>
          <w:tcPr>
            <w:tcW w:w="1281" w:type="dxa"/>
            <w:noWrap w:val="0"/>
            <w:vAlign w:val="center"/>
          </w:tcPr>
          <w:p w14:paraId="0A4F3D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0-5 分</w:t>
            </w:r>
          </w:p>
        </w:tc>
      </w:tr>
      <w:tr w14:paraId="7DF3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3DB763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4C9BC47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道路设施巡查监管方案</w:t>
            </w:r>
          </w:p>
        </w:tc>
        <w:tc>
          <w:tcPr>
            <w:tcW w:w="4760" w:type="dxa"/>
            <w:noWrap w:val="0"/>
            <w:vAlign w:val="top"/>
          </w:tcPr>
          <w:p w14:paraId="3A611E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供应商对四个子项目开展巡查监管范围包括：车行道、人行道及人行道附属设施、窨井、不带电交通设施巡查监管，磋商小组根据供应商提供的的道路设施巡查监管方案进行综合评审：</w:t>
            </w:r>
          </w:p>
          <w:p w14:paraId="7C04E5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（1）对本项目巡查监管方案理解准确，方案优于本项目磋商文件，完整详细，可行性、实用性、针对性强，得 5 分；</w:t>
            </w:r>
          </w:p>
          <w:p w14:paraId="7AA23E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（2）对本项目巡查监管方案理解基本准确，方案适合本项目磋商文件，完整详细，具有可行性、实用性和针对性，得 3 分；</w:t>
            </w:r>
          </w:p>
          <w:p w14:paraId="2D0797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（3）对本项目巡查监管方案理解有待提升，方案基本适合本项目磋商文件，可行性、实用性、针对性有待改善，得 1 分；</w:t>
            </w:r>
          </w:p>
          <w:p w14:paraId="5A92AF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（4）方案不符合或未提供的得 0 分。</w:t>
            </w:r>
          </w:p>
        </w:tc>
        <w:tc>
          <w:tcPr>
            <w:tcW w:w="1281" w:type="dxa"/>
            <w:noWrap w:val="0"/>
            <w:vAlign w:val="center"/>
          </w:tcPr>
          <w:p w14:paraId="4D37FD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0-5 分</w:t>
            </w:r>
          </w:p>
        </w:tc>
      </w:tr>
      <w:tr w14:paraId="63DF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1A7A1C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1EE0FF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应急性维修监管方案</w:t>
            </w:r>
          </w:p>
        </w:tc>
        <w:tc>
          <w:tcPr>
            <w:tcW w:w="4760" w:type="dxa"/>
            <w:noWrap w:val="0"/>
            <w:vAlign w:val="top"/>
          </w:tcPr>
          <w:p w14:paraId="6BCE7C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供应商对四个子项目的市政设施安全生产过程中的突发事故，冬季铲雪除冰，汛期城市防汛，领导指令性任务，应急任务编写应急性维修监管方案，磋商小组根据供应商提供的应急性维修监管方案进行综合评审：</w:t>
            </w:r>
          </w:p>
          <w:p w14:paraId="7CEFA1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（1）对本项目应急性维修监管方案理解准确，方案优于本项目磋商文件，完整详细，可行性、实用性、针对性强，得 5 分；</w:t>
            </w:r>
          </w:p>
          <w:p w14:paraId="27864B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（2）对本项目应急性维修监管方案理解基本准确，方案适合本项目磋商文件，完整详细，具有可行性、实用性和针对性，得 3 分；</w:t>
            </w:r>
          </w:p>
          <w:p w14:paraId="7494D4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rPr>
              <w:t>3）对本项目应急性维修监管方案理解有待提升，方案基本适合本项目磋商文件，可行性、实用性、针对性有待改善，得 1 分；</w:t>
            </w:r>
          </w:p>
          <w:p w14:paraId="4E65A7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（4）方案不符合或未提供的得 0 分。</w:t>
            </w:r>
          </w:p>
        </w:tc>
        <w:tc>
          <w:tcPr>
            <w:tcW w:w="1281" w:type="dxa"/>
            <w:noWrap w:val="0"/>
            <w:vAlign w:val="center"/>
          </w:tcPr>
          <w:p w14:paraId="5D3CAD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0-5 分</w:t>
            </w:r>
          </w:p>
        </w:tc>
      </w:tr>
      <w:tr w14:paraId="6DAC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7183F7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62A815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投诉受理处置监管方案</w:t>
            </w:r>
          </w:p>
        </w:tc>
        <w:tc>
          <w:tcPr>
            <w:tcW w:w="4760" w:type="dxa"/>
            <w:noWrap w:val="0"/>
            <w:vAlign w:val="top"/>
          </w:tcPr>
          <w:p w14:paraId="030637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供应商对四个子项目的市长热线投诉，网络媒体曝光，督查管养单位及时回复投诉等编写投诉受理处置监管方案。磋商小组根据供应商提供的方案进行综合评审：</w:t>
            </w:r>
          </w:p>
          <w:p w14:paraId="5C59DD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（1）对本项目投诉受理处置监管理解准确，方案优于本项目磋商文件，完整详细，可行性、实用性、针对性强，得 5 分；</w:t>
            </w:r>
          </w:p>
          <w:p w14:paraId="541F2F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（2）对本项目投诉受理处置监管理解基本准确，方案适合本项目磋商文件，完整详细，具有可行性、实用性和针对性，得 3 分；</w:t>
            </w:r>
          </w:p>
          <w:p w14:paraId="4C14AD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（3）对本项目投诉受理处置监管理解有待提升，方案基本适合本项目磋商文件，可行性、实用性、针对性有待改善，得 1 分；</w:t>
            </w:r>
          </w:p>
          <w:p w14:paraId="4725FA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（4）方案不符合或未提供的得 0 分。</w:t>
            </w:r>
          </w:p>
        </w:tc>
        <w:tc>
          <w:tcPr>
            <w:tcW w:w="1281" w:type="dxa"/>
            <w:noWrap w:val="0"/>
            <w:vAlign w:val="center"/>
          </w:tcPr>
          <w:p w14:paraId="5FA746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0-5 分</w:t>
            </w:r>
          </w:p>
        </w:tc>
      </w:tr>
      <w:tr w14:paraId="1451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13F103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16A4C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专业配套人员资历</w:t>
            </w:r>
          </w:p>
        </w:tc>
        <w:tc>
          <w:tcPr>
            <w:tcW w:w="4760" w:type="dxa"/>
            <w:noWrap w:val="0"/>
            <w:vAlign w:val="top"/>
          </w:tcPr>
          <w:p w14:paraId="285B8E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供应商为本项目配备的服务人员中（不包含总监理工程师），每提供一个具有市政工程相关专业中级及以上职称的得 2 分，满 6 分。</w:t>
            </w:r>
          </w:p>
          <w:p w14:paraId="57E72D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注:1、供应商须在响应文件中提供职称证书描件，同一个人员具有多个证书仅计分一次。</w:t>
            </w:r>
          </w:p>
          <w:p w14:paraId="01B8DD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2、响应文件中须提供供应商为对应人员缴纳的自 2025 年 1 月 1 日以来任意一个月在的社保证明材料。（社保证明材料要求详见供应商须知前附表第 35.2 条）。</w:t>
            </w:r>
          </w:p>
        </w:tc>
        <w:tc>
          <w:tcPr>
            <w:tcW w:w="1281" w:type="dxa"/>
            <w:noWrap w:val="0"/>
            <w:vAlign w:val="center"/>
          </w:tcPr>
          <w:p w14:paraId="45690F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0-6 分</w:t>
            </w:r>
          </w:p>
        </w:tc>
      </w:tr>
      <w:tr w14:paraId="3F9A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697B3FF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5CBA13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总监理工程师业绩</w:t>
            </w:r>
          </w:p>
        </w:tc>
        <w:tc>
          <w:tcPr>
            <w:tcW w:w="4760" w:type="dxa"/>
            <w:noWrap w:val="0"/>
            <w:vAlign w:val="top"/>
          </w:tcPr>
          <w:p w14:paraId="194692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自 2020 年 1 月 1 日以来（以竣工时间为准），拟任总监理工程师具有市政工程（或市政设施日常养护）监理项目业绩（须在该项目中任职总监岗位），每个业绩得 3 分，满分 9 分。</w:t>
            </w:r>
          </w:p>
          <w:p w14:paraId="26CD68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注：1.供应商应按下列规定提供业绩证明资料：（1）合同协议书扫描件。供应商所提供合同协议书应与监管部门备案的合同协议书（如有）保持一致，评标结束后若发现不一致的以备案合同协议书为准，并视同提供虚假材料；</w:t>
            </w:r>
          </w:p>
          <w:p w14:paraId="2A9CE5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（2）业绩已完成证明材料（竣工验收证明文件或监理业务手册或总监信用手册），已完成证明材料须有项目业主单位（或合同甲方公章）和监理单位盖章。</w:t>
            </w:r>
          </w:p>
          <w:p w14:paraId="4614E2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以上涉及到的材料证明资料信息应完整或能充分反映评审因素。如供应商提供的上述业绩证明材料均未能完整或充分反映评审因素，应另附业主（或合同甲方）证明材料予以明确说明，须加盖项目业主单位或合同甲方公章，否则评标委员会不予认可。</w:t>
            </w:r>
          </w:p>
          <w:p w14:paraId="7F4716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3.上述业绩证明材料中同一内容不一致的以“业绩已完成证明材料”为准。</w:t>
            </w:r>
          </w:p>
        </w:tc>
        <w:tc>
          <w:tcPr>
            <w:tcW w:w="1281" w:type="dxa"/>
            <w:noWrap w:val="0"/>
            <w:vAlign w:val="center"/>
          </w:tcPr>
          <w:p w14:paraId="2512B9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0-9 分</w:t>
            </w:r>
          </w:p>
        </w:tc>
      </w:tr>
      <w:tr w14:paraId="7220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5B0626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p>
        </w:tc>
        <w:tc>
          <w:tcPr>
            <w:tcW w:w="1360" w:type="dxa"/>
            <w:noWrap w:val="0"/>
            <w:vAlign w:val="center"/>
          </w:tcPr>
          <w:p w14:paraId="4FA572B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总监理工程师资历</w:t>
            </w:r>
          </w:p>
        </w:tc>
        <w:tc>
          <w:tcPr>
            <w:tcW w:w="4760" w:type="dxa"/>
            <w:noWrap w:val="0"/>
            <w:vAlign w:val="top"/>
          </w:tcPr>
          <w:p w14:paraId="2C227B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拟派总监理工程师具有以下证书：</w:t>
            </w:r>
          </w:p>
          <w:p w14:paraId="04C24D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（1）具有市政工程相关专业中级及以上工程师职称证书的，得 2 分，满分 2 分；</w:t>
            </w:r>
          </w:p>
          <w:p w14:paraId="70A93D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（2）具有注册安全工程师执业资格证书的，得 1 分，满分 1 分。</w:t>
            </w:r>
          </w:p>
          <w:p w14:paraId="5A9B52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注：响应文件中提供相关证书扫描件。</w:t>
            </w:r>
          </w:p>
        </w:tc>
        <w:tc>
          <w:tcPr>
            <w:tcW w:w="1281" w:type="dxa"/>
            <w:noWrap w:val="0"/>
            <w:vAlign w:val="center"/>
          </w:tcPr>
          <w:p w14:paraId="5C8545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0-3 分</w:t>
            </w:r>
          </w:p>
        </w:tc>
      </w:tr>
      <w:tr w14:paraId="28C9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top"/>
          </w:tcPr>
          <w:p w14:paraId="2CBFED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vertAlign w:val="baseline"/>
              </w:rPr>
            </w:pPr>
          </w:p>
        </w:tc>
        <w:tc>
          <w:tcPr>
            <w:tcW w:w="1360" w:type="dxa"/>
            <w:noWrap w:val="0"/>
            <w:vAlign w:val="center"/>
          </w:tcPr>
          <w:p w14:paraId="58670F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供应商业绩</w:t>
            </w:r>
          </w:p>
        </w:tc>
        <w:tc>
          <w:tcPr>
            <w:tcW w:w="4760" w:type="dxa"/>
            <w:noWrap w:val="0"/>
            <w:vAlign w:val="top"/>
          </w:tcPr>
          <w:p w14:paraId="6A65BE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自 2020 年 1 月 1 日以来（以竣工时间为准），供应商具有市政工程（或市政设施日常养护）项目监理业绩的，每个业绩得 4 分，满分 12 分。</w:t>
            </w:r>
          </w:p>
          <w:p w14:paraId="19DEA7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注：</w:t>
            </w:r>
          </w:p>
          <w:p w14:paraId="02B48D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1.供应商应按下列规定提供业绩证明资料：</w:t>
            </w:r>
          </w:p>
          <w:p w14:paraId="05793C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（1）合同协议书扫描件。供应商所提供合同协议书应与监管部门备案的合同协议书（如有）保持一致，评标结束后若发现不一致的以备案合同协议书为准，并视同提供虚假材料。</w:t>
            </w:r>
          </w:p>
          <w:p w14:paraId="21AD3E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（2）业绩已完成证明材料（竣工验收证明文件或监理业务手册或总监信用手册），已完成证明材料须有项目业主单位（或合同甲方公章）和监理单位盖章。</w:t>
            </w:r>
          </w:p>
          <w:p w14:paraId="34208B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以上涉及到的材料证明资料信息应完整或能充分反映评审因素。如供应商提供的上述业绩证明材料均未能完整或充分反映评审因素，应另附业主（或合同甲方）证明材料予以明确说明，须加盖项目业主单位或合同甲方公章，否则不予认可。</w:t>
            </w:r>
          </w:p>
          <w:p w14:paraId="207A1E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3.上述业绩证明材料中同一内容不一致的以“业绩已完成证明材料”为准。</w:t>
            </w:r>
          </w:p>
          <w:p w14:paraId="38F06A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4.总监理工程师业绩可与供应商业</w:t>
            </w:r>
          </w:p>
          <w:p w14:paraId="61B5CB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绩重复计分。</w:t>
            </w:r>
          </w:p>
        </w:tc>
        <w:tc>
          <w:tcPr>
            <w:tcW w:w="1281" w:type="dxa"/>
            <w:noWrap w:val="0"/>
            <w:vAlign w:val="center"/>
          </w:tcPr>
          <w:p w14:paraId="45177B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rPr>
            </w:pPr>
            <w:r>
              <w:rPr>
                <w:rFonts w:hint="eastAsia" w:ascii="宋体" w:hAnsi="宋体" w:eastAsia="宋体" w:cs="宋体"/>
                <w:b w:val="0"/>
                <w:bCs w:val="0"/>
                <w:sz w:val="24"/>
                <w:szCs w:val="24"/>
                <w:vertAlign w:val="baseline"/>
              </w:rPr>
              <w:t>0-12 分</w:t>
            </w:r>
          </w:p>
        </w:tc>
      </w:tr>
      <w:tr w14:paraId="0FA3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noWrap w:val="0"/>
            <w:vAlign w:val="center"/>
          </w:tcPr>
          <w:p w14:paraId="29EB5C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价格分</w:t>
            </w:r>
          </w:p>
          <w:p w14:paraId="3BB2116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rPr>
              <w:t>20分）</w:t>
            </w:r>
          </w:p>
        </w:tc>
        <w:tc>
          <w:tcPr>
            <w:tcW w:w="7401" w:type="dxa"/>
            <w:gridSpan w:val="3"/>
            <w:noWrap w:val="0"/>
            <w:vAlign w:val="top"/>
          </w:tcPr>
          <w:p w14:paraId="47A2A3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价格分统一采用低价优先法，即满足磋商文件要求且最后报价最低的供应商的价格为磋商基准价，其价格分为满分20分。其他供应商的价格分统一按照下列公式计算：</w:t>
            </w:r>
          </w:p>
          <w:p w14:paraId="7BDD22D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磋商报价得分＝（磋商基准价/最后磋商报价）×20％×100</w:t>
            </w:r>
          </w:p>
        </w:tc>
      </w:tr>
    </w:tbl>
    <w:p w14:paraId="2DDA94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4"/>
        </w:rPr>
      </w:pPr>
    </w:p>
    <w:p w14:paraId="2CD40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399BA0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33FBA3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14:paraId="207C8142">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3E67DF8">
      <w:pPr>
        <w:numPr>
          <w:ilvl w:val="0"/>
          <w:numId w:val="3"/>
        </w:numPr>
        <w:spacing w:line="480" w:lineRule="auto"/>
        <w:jc w:val="center"/>
        <w:rPr>
          <w:rFonts w:hint="eastAsia" w:asciiTheme="minorEastAsia" w:hAnsiTheme="minorEastAsia" w:eastAsiaTheme="minorEastAsia"/>
          <w:b/>
          <w:bCs w:val="0"/>
          <w:sz w:val="28"/>
        </w:rPr>
      </w:pPr>
      <w:r>
        <w:rPr>
          <w:rFonts w:hint="eastAsia" w:asciiTheme="minorEastAsia" w:hAnsiTheme="minorEastAsia" w:eastAsiaTheme="minorEastAsia"/>
          <w:b/>
          <w:bCs w:val="0"/>
          <w:sz w:val="28"/>
        </w:rPr>
        <w:t>合同条款及格式</w:t>
      </w:r>
    </w:p>
    <w:p w14:paraId="10C2CF4A">
      <w:pPr>
        <w:numPr>
          <w:ilvl w:val="0"/>
          <w:numId w:val="0"/>
        </w:numPr>
        <w:spacing w:line="480" w:lineRule="auto"/>
        <w:jc w:val="center"/>
        <w:rPr>
          <w:rFonts w:ascii="宋体" w:hAnsi="宋体" w:eastAsia="宋体"/>
          <w:b/>
          <w:bCs w:val="0"/>
          <w:sz w:val="24"/>
        </w:rPr>
      </w:pPr>
      <w:r>
        <w:rPr>
          <w:rFonts w:hint="eastAsia" w:asciiTheme="minorEastAsia" w:hAnsiTheme="minorEastAsia" w:eastAsiaTheme="minorEastAsia"/>
          <w:b/>
          <w:bCs w:val="0"/>
          <w:sz w:val="28"/>
        </w:rPr>
        <w:t>（另行提供）</w:t>
      </w:r>
    </w:p>
    <w:p w14:paraId="24850436">
      <w:pPr>
        <w:spacing w:line="480" w:lineRule="auto"/>
        <w:jc w:val="center"/>
        <w:rPr>
          <w:rFonts w:ascii="宋体" w:hAnsi="宋体" w:eastAsia="宋体"/>
          <w:b/>
          <w:sz w:val="24"/>
        </w:rPr>
      </w:pPr>
    </w:p>
    <w:p w14:paraId="4843B30F">
      <w:pPr>
        <w:spacing w:line="480" w:lineRule="auto"/>
        <w:jc w:val="center"/>
        <w:rPr>
          <w:rFonts w:ascii="宋体" w:hAnsi="宋体" w:eastAsia="宋体"/>
          <w:b/>
          <w:sz w:val="24"/>
        </w:rPr>
      </w:pPr>
    </w:p>
    <w:p w14:paraId="42A0ED11">
      <w:pPr>
        <w:rPr>
          <w:rFonts w:hint="eastAsia" w:asciiTheme="minorEastAsia" w:hAnsiTheme="minorEastAsia" w:eastAsiaTheme="minorEastAsia"/>
          <w:b/>
          <w:sz w:val="28"/>
        </w:rPr>
      </w:pPr>
      <w:bookmarkStart w:id="30" w:name="_Toc1312"/>
      <w:r>
        <w:rPr>
          <w:rFonts w:hint="eastAsia" w:asciiTheme="minorEastAsia" w:hAnsiTheme="minorEastAsia" w:eastAsiaTheme="minorEastAsia"/>
          <w:b/>
          <w:sz w:val="28"/>
        </w:rPr>
        <w:br w:type="page"/>
      </w:r>
    </w:p>
    <w:p w14:paraId="4CD266C4">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30"/>
    </w:p>
    <w:p w14:paraId="4F77DDAF">
      <w:pPr>
        <w:spacing w:line="500" w:lineRule="exact"/>
        <w:jc w:val="center"/>
        <w:outlineLvl w:val="1"/>
        <w:rPr>
          <w:rFonts w:hint="default" w:asciiTheme="minorEastAsia" w:hAnsiTheme="minorEastAsia" w:eastAsiaTheme="minorEastAsia"/>
          <w:b/>
          <w:sz w:val="32"/>
          <w:lang w:val="en-US" w:eastAsia="zh-CN"/>
        </w:rPr>
      </w:pPr>
      <w:r>
        <w:rPr>
          <w:rFonts w:hint="eastAsia" w:asciiTheme="minorEastAsia" w:hAnsiTheme="minorEastAsia" w:eastAsiaTheme="minorEastAsia"/>
          <w:b/>
          <w:sz w:val="32"/>
          <w:lang w:eastAsia="zh-CN"/>
        </w:rPr>
        <w:t>（项目</w:t>
      </w:r>
      <w:r>
        <w:rPr>
          <w:rFonts w:hint="eastAsia" w:asciiTheme="minorEastAsia" w:hAnsiTheme="minorEastAsia" w:eastAsiaTheme="minorEastAsia"/>
          <w:b/>
          <w:sz w:val="32"/>
          <w:lang w:val="en-US" w:eastAsia="zh-CN"/>
        </w:rPr>
        <w:t>名称</w:t>
      </w:r>
      <w:r>
        <w:rPr>
          <w:rFonts w:hint="eastAsia" w:asciiTheme="minorEastAsia" w:hAnsiTheme="minorEastAsia" w:eastAsiaTheme="minorEastAsia"/>
          <w:b/>
          <w:sz w:val="32"/>
          <w:lang w:eastAsia="zh-CN"/>
        </w:rPr>
        <w:t>）</w:t>
      </w:r>
    </w:p>
    <w:p w14:paraId="24373A5B">
      <w:pPr>
        <w:spacing w:line="900" w:lineRule="exact"/>
        <w:jc w:val="center"/>
        <w:rPr>
          <w:rFonts w:asciiTheme="minorEastAsia" w:hAnsiTheme="minorEastAsia" w:eastAsiaTheme="minorEastAsia"/>
          <w:b/>
          <w:sz w:val="72"/>
        </w:rPr>
      </w:pPr>
    </w:p>
    <w:p w14:paraId="21FDA06C">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14:paraId="7CC976BE">
      <w:pPr>
        <w:spacing w:line="900" w:lineRule="exact"/>
        <w:jc w:val="center"/>
        <w:rPr>
          <w:rFonts w:asciiTheme="minorEastAsia" w:hAnsiTheme="minorEastAsia" w:eastAsiaTheme="minorEastAsia"/>
          <w:b/>
          <w:sz w:val="72"/>
        </w:rPr>
      </w:pPr>
    </w:p>
    <w:p w14:paraId="42FE6534">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14:paraId="0658CB4E">
      <w:pPr>
        <w:spacing w:line="900" w:lineRule="exact"/>
        <w:jc w:val="center"/>
        <w:rPr>
          <w:rFonts w:asciiTheme="minorEastAsia" w:hAnsiTheme="minorEastAsia" w:eastAsiaTheme="minorEastAsia"/>
          <w:b/>
          <w:sz w:val="72"/>
        </w:rPr>
      </w:pPr>
    </w:p>
    <w:p w14:paraId="585973AE">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14:paraId="69F019C5">
      <w:pPr>
        <w:spacing w:line="900" w:lineRule="exact"/>
        <w:jc w:val="center"/>
        <w:rPr>
          <w:rFonts w:asciiTheme="minorEastAsia" w:hAnsiTheme="minorEastAsia" w:eastAsiaTheme="minorEastAsia"/>
          <w:b/>
          <w:sz w:val="72"/>
        </w:rPr>
      </w:pPr>
    </w:p>
    <w:p w14:paraId="6F02BF58">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14:paraId="358A1577">
      <w:pPr>
        <w:spacing w:after="156" w:afterLines="50"/>
        <w:jc w:val="center"/>
        <w:rPr>
          <w:rFonts w:asciiTheme="minorEastAsia" w:hAnsiTheme="minorEastAsia" w:eastAsiaTheme="minorEastAsia"/>
          <w:b/>
          <w:sz w:val="72"/>
        </w:rPr>
      </w:pPr>
    </w:p>
    <w:p w14:paraId="0EACCCBB">
      <w:pPr>
        <w:spacing w:before="156" w:beforeLines="50" w:after="156" w:afterLines="50"/>
        <w:jc w:val="center"/>
        <w:outlineLvl w:val="1"/>
        <w:rPr>
          <w:rFonts w:asciiTheme="minorEastAsia" w:hAnsiTheme="minorEastAsia" w:eastAsiaTheme="minorEastAsia"/>
          <w:b/>
          <w:sz w:val="32"/>
          <w:szCs w:val="32"/>
          <w:highlight w:val="yellow"/>
        </w:rPr>
      </w:pPr>
    </w:p>
    <w:p w14:paraId="1A9E98F2">
      <w:pPr>
        <w:spacing w:after="156" w:afterLines="50" w:line="500" w:lineRule="exact"/>
        <w:jc w:val="center"/>
        <w:rPr>
          <w:rFonts w:asciiTheme="minorEastAsia" w:hAnsiTheme="minorEastAsia" w:eastAsiaTheme="minorEastAsia"/>
          <w:b/>
          <w:sz w:val="28"/>
          <w:szCs w:val="28"/>
        </w:rPr>
      </w:pPr>
    </w:p>
    <w:p w14:paraId="7F9DEE7B">
      <w:pPr>
        <w:spacing w:after="156" w:afterLines="50" w:line="500" w:lineRule="exact"/>
        <w:jc w:val="center"/>
        <w:rPr>
          <w:rFonts w:asciiTheme="minorEastAsia" w:hAnsiTheme="minorEastAsia" w:eastAsiaTheme="minorEastAsia"/>
          <w:b/>
          <w:sz w:val="72"/>
        </w:rPr>
      </w:pPr>
    </w:p>
    <w:p w14:paraId="5BA63861">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供应商：</w:t>
      </w:r>
      <w:r>
        <w:rPr>
          <w:rFonts w:hint="eastAsia" w:asciiTheme="minorEastAsia" w:hAnsiTheme="minorEastAsia" w:eastAsiaTheme="minorEastAsia"/>
          <w:b/>
          <w:sz w:val="32"/>
          <w:u w:val="single"/>
        </w:rPr>
        <w:t xml:space="preserve">               </w:t>
      </w:r>
    </w:p>
    <w:p w14:paraId="41F6BAA1">
      <w:pPr>
        <w:spacing w:after="156"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31" w:name="_Toc15713"/>
      <w:bookmarkStart w:id="32" w:name="_Toc21325"/>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31"/>
      <w:bookmarkEnd w:id="32"/>
    </w:p>
    <w:p w14:paraId="0A2D80B0">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53E9FB17">
      <w:pPr>
        <w:pStyle w:val="3"/>
        <w:widowControl/>
        <w:spacing w:before="120" w:beforeAutospacing="0" w:after="120" w:afterAutospacing="0" w:line="400" w:lineRule="exact"/>
        <w:ind w:left="0" w:leftChars="0" w:firstLine="0" w:firstLineChars="0"/>
        <w:jc w:val="center"/>
        <w:rPr>
          <w:rFonts w:hint="eastAsia" w:ascii="黑体" w:hAnsi="Arial" w:eastAsia="黑体" w:cs="Times New Roman"/>
          <w:b/>
          <w:bCs/>
          <w:kern w:val="2"/>
          <w:sz w:val="28"/>
          <w:szCs w:val="28"/>
        </w:rPr>
      </w:pPr>
      <w:bookmarkStart w:id="33" w:name="_Toc461053086"/>
      <w:bookmarkStart w:id="34" w:name="_Toc461056631"/>
      <w:bookmarkStart w:id="35" w:name="_Toc5977"/>
      <w:bookmarkStart w:id="36" w:name="_Toc520983587"/>
      <w:bookmarkStart w:id="37" w:name="_Toc25098"/>
      <w:r>
        <w:rPr>
          <w:rFonts w:hint="eastAsia" w:ascii="黑体" w:hAnsi="宋体" w:eastAsia="黑体" w:cs="黑体"/>
          <w:b/>
          <w:bCs/>
          <w:kern w:val="2"/>
          <w:sz w:val="28"/>
          <w:szCs w:val="28"/>
        </w:rPr>
        <w:t>目</w:t>
      </w:r>
      <w:r>
        <w:rPr>
          <w:rFonts w:hint="eastAsia" w:ascii="黑体" w:hAnsi="Arial" w:eastAsia="黑体" w:cs="Times New Roman"/>
          <w:b/>
          <w:bCs/>
          <w:kern w:val="2"/>
          <w:sz w:val="28"/>
          <w:szCs w:val="28"/>
        </w:rPr>
        <w:t xml:space="preserve">  </w:t>
      </w:r>
      <w:r>
        <w:rPr>
          <w:rFonts w:hint="eastAsia" w:ascii="黑体" w:hAnsi="宋体" w:eastAsia="黑体" w:cs="黑体"/>
          <w:b/>
          <w:bCs/>
          <w:kern w:val="2"/>
          <w:sz w:val="28"/>
          <w:szCs w:val="28"/>
        </w:rPr>
        <w:t>录</w:t>
      </w:r>
    </w:p>
    <w:p w14:paraId="265D474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6E51E50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07B67FF0">
      <w:pPr>
        <w:keepNext w:val="0"/>
        <w:keepLines w:val="0"/>
        <w:widowControl w:val="0"/>
        <w:suppressLineNumbers w:val="0"/>
        <w:spacing w:before="0" w:beforeAutospacing="0" w:after="0" w:afterAutospacing="0" w:line="6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一、开标一览表（报价表）</w:t>
      </w:r>
    </w:p>
    <w:p w14:paraId="616DF8AC">
      <w:pPr>
        <w:keepNext w:val="0"/>
        <w:keepLines w:val="0"/>
        <w:widowControl w:val="0"/>
        <w:suppressLineNumbers w:val="0"/>
        <w:spacing w:before="0" w:beforeAutospacing="0" w:after="0" w:afterAutospacing="0" w:line="6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二、供应商基本情况表</w:t>
      </w:r>
    </w:p>
    <w:p w14:paraId="6B9C0F80">
      <w:pPr>
        <w:keepNext w:val="0"/>
        <w:keepLines w:val="0"/>
        <w:widowControl w:val="0"/>
        <w:suppressLineNumbers w:val="0"/>
        <w:spacing w:before="0" w:beforeAutospacing="0" w:after="0" w:afterAutospacing="0" w:line="6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三、磋商响应函</w:t>
      </w:r>
    </w:p>
    <w:p w14:paraId="40464672">
      <w:pPr>
        <w:keepNext w:val="0"/>
        <w:keepLines w:val="0"/>
        <w:widowControl w:val="0"/>
        <w:suppressLineNumbers w:val="0"/>
        <w:spacing w:before="0" w:beforeAutospacing="0" w:after="0" w:afterAutospacing="0" w:line="6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四、法定代表人身份证明或授权委托书</w:t>
      </w:r>
    </w:p>
    <w:p w14:paraId="7E62E830">
      <w:pPr>
        <w:keepNext w:val="0"/>
        <w:keepLines w:val="0"/>
        <w:widowControl w:val="0"/>
        <w:suppressLineNumbers w:val="0"/>
        <w:spacing w:before="0" w:beforeAutospacing="0" w:after="0" w:afterAutospacing="0" w:line="6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五、供应商信用承诺</w:t>
      </w:r>
    </w:p>
    <w:p w14:paraId="0B5E3698">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六、供应商业绩</w:t>
      </w:r>
    </w:p>
    <w:p w14:paraId="65FEF8B9">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七、奖项、荣誉（如有）</w:t>
      </w:r>
    </w:p>
    <w:p w14:paraId="0BEB7C0A">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八、项目管理机构</w:t>
      </w:r>
    </w:p>
    <w:p w14:paraId="27552916">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九、后期服务方案</w:t>
      </w:r>
    </w:p>
    <w:p w14:paraId="275003B0">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十、营业执照</w:t>
      </w:r>
    </w:p>
    <w:p w14:paraId="512E384C">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十一、其他材料</w:t>
      </w:r>
    </w:p>
    <w:p w14:paraId="28B5169C">
      <w:pPr>
        <w:rPr>
          <w:rFonts w:hint="eastAsia" w:asciiTheme="minorEastAsia" w:hAnsiTheme="minorEastAsia" w:eastAsiaTheme="minorEastAsia"/>
          <w:b/>
          <w:bCs w:val="0"/>
          <w:sz w:val="24"/>
        </w:rPr>
      </w:pPr>
    </w:p>
    <w:p w14:paraId="0C7D84E6">
      <w:pPr>
        <w:rPr>
          <w:rFonts w:hint="eastAsia" w:asciiTheme="minorEastAsia" w:hAnsiTheme="minorEastAsia" w:eastAsiaTheme="minorEastAsia"/>
          <w:b/>
          <w:bCs w:val="0"/>
          <w:sz w:val="24"/>
        </w:rPr>
      </w:pPr>
      <w:r>
        <w:rPr>
          <w:rFonts w:hint="eastAsia" w:asciiTheme="minorEastAsia" w:hAnsiTheme="minorEastAsia" w:eastAsiaTheme="minorEastAsia"/>
          <w:b/>
          <w:bCs w:val="0"/>
          <w:sz w:val="24"/>
        </w:rPr>
        <w:br w:type="page"/>
      </w:r>
    </w:p>
    <w:p w14:paraId="235833A0">
      <w:pPr>
        <w:jc w:val="center"/>
        <w:outlineLvl w:val="1"/>
        <w:rPr>
          <w:rFonts w:hint="eastAsia" w:ascii="宋体" w:hAnsi="Times New Roman" w:eastAsia="宋体" w:cs="Times New Roman"/>
          <w:b/>
          <w:bCs w:val="0"/>
          <w:sz w:val="24"/>
          <w:highlight w:val="none"/>
          <w:lang w:val="en-US" w:eastAsia="zh-CN" w:bidi="ar-SA"/>
        </w:rPr>
      </w:pPr>
      <w:r>
        <w:rPr>
          <w:rFonts w:hint="eastAsia" w:asciiTheme="minorEastAsia" w:hAnsiTheme="minorEastAsia" w:eastAsiaTheme="minorEastAsia"/>
          <w:b/>
          <w:bCs w:val="0"/>
          <w:sz w:val="24"/>
        </w:rPr>
        <w:t>一</w:t>
      </w:r>
      <w:bookmarkEnd w:id="33"/>
      <w:bookmarkEnd w:id="34"/>
      <w:r>
        <w:rPr>
          <w:rFonts w:hint="eastAsia" w:asciiTheme="minorEastAsia" w:hAnsiTheme="minorEastAsia" w:eastAsiaTheme="minorEastAsia"/>
          <w:b/>
          <w:bCs w:val="0"/>
          <w:sz w:val="24"/>
        </w:rPr>
        <w:t>、</w:t>
      </w:r>
      <w:bookmarkStart w:id="38" w:name="_Toc16163"/>
      <w:r>
        <w:rPr>
          <w:rFonts w:hint="eastAsia" w:ascii="宋体" w:hAnsi="Times New Roman" w:eastAsia="宋体" w:cs="Times New Roman"/>
          <w:b/>
          <w:bCs w:val="0"/>
          <w:sz w:val="24"/>
          <w:highlight w:val="none"/>
          <w:lang w:val="en-US" w:eastAsia="zh-CN" w:bidi="ar-SA"/>
        </w:rPr>
        <w:t>开标一览表</w:t>
      </w:r>
      <w:bookmarkEnd w:id="38"/>
    </w:p>
    <w:p w14:paraId="3C33C03D">
      <w:pPr>
        <w:spacing w:line="360" w:lineRule="auto"/>
        <w:jc w:val="both"/>
        <w:outlineLvl w:val="1"/>
        <w:rPr>
          <w:rFonts w:asciiTheme="minorEastAsia" w:hAnsiTheme="minorEastAsia" w:eastAsiaTheme="minorEastAsia"/>
          <w:b/>
          <w:bCs w:val="0"/>
          <w:sz w:val="24"/>
        </w:rPr>
      </w:pPr>
      <w:r>
        <w:rPr>
          <w:rFonts w:hint="eastAsia" w:asciiTheme="minorEastAsia" w:hAnsiTheme="minorEastAsia" w:eastAsiaTheme="minorEastAsia"/>
          <w:b/>
          <w:bCs w:val="0"/>
          <w:sz w:val="24"/>
          <w:lang w:val="en-US" w:eastAsia="zh-CN"/>
        </w:rPr>
        <w:t>1-1</w:t>
      </w:r>
      <w:r>
        <w:rPr>
          <w:rFonts w:hint="eastAsia" w:asciiTheme="minorEastAsia" w:hAnsiTheme="minorEastAsia" w:eastAsiaTheme="minorEastAsia"/>
          <w:b/>
          <w:bCs w:val="0"/>
          <w:sz w:val="24"/>
        </w:rPr>
        <w:t>报价表</w:t>
      </w:r>
      <w:bookmarkEnd w:id="35"/>
      <w:bookmarkEnd w:id="36"/>
      <w:bookmarkEnd w:id="37"/>
    </w:p>
    <w:p w14:paraId="06A350D6">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p w14:paraId="3D8470AA">
      <w:pPr>
        <w:snapToGrid w:val="0"/>
        <w:spacing w:after="156"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67D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0DCC617">
            <w:pPr>
              <w:keepNext w:val="0"/>
              <w:keepLines w:val="0"/>
              <w:suppressLineNumbers w:val="0"/>
              <w:spacing w:before="0" w:beforeAutospacing="0" w:after="0" w:afterAutospacing="0" w:line="360" w:lineRule="auto"/>
              <w:ind w:left="0" w:right="0"/>
              <w:jc w:val="center"/>
              <w:rPr>
                <w:rFonts w:hint="default" w:ascii="宋体" w:hAnsi="宋体" w:eastAsia="宋体"/>
                <w:b/>
                <w:sz w:val="24"/>
                <w:szCs w:val="20"/>
              </w:rPr>
            </w:pPr>
            <w:r>
              <w:rPr>
                <w:rFonts w:hint="eastAsia" w:ascii="宋体" w:hAnsi="宋体" w:eastAsia="宋体"/>
                <w:b/>
                <w:sz w:val="24"/>
                <w:szCs w:val="20"/>
              </w:rPr>
              <w:t>供应商名称</w:t>
            </w:r>
          </w:p>
        </w:tc>
        <w:tc>
          <w:tcPr>
            <w:tcW w:w="3557" w:type="pct"/>
            <w:tcBorders>
              <w:left w:val="single" w:color="auto" w:sz="4" w:space="0"/>
            </w:tcBorders>
          </w:tcPr>
          <w:p w14:paraId="563F14BB">
            <w:pPr>
              <w:keepNext w:val="0"/>
              <w:keepLines w:val="0"/>
              <w:suppressLineNumbers w:val="0"/>
              <w:spacing w:before="0" w:beforeAutospacing="0" w:after="0" w:afterAutospacing="0" w:line="360" w:lineRule="auto"/>
              <w:ind w:left="0" w:right="0"/>
              <w:rPr>
                <w:rFonts w:hint="default" w:ascii="宋体" w:hAnsi="宋体" w:eastAsia="宋体"/>
                <w:b/>
                <w:sz w:val="24"/>
                <w:szCs w:val="20"/>
              </w:rPr>
            </w:pPr>
          </w:p>
        </w:tc>
      </w:tr>
      <w:tr w14:paraId="39B0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195C2C6">
            <w:pPr>
              <w:keepNext w:val="0"/>
              <w:keepLines w:val="0"/>
              <w:suppressLineNumbers w:val="0"/>
              <w:spacing w:before="0" w:beforeAutospacing="0" w:after="0" w:afterAutospacing="0" w:line="360" w:lineRule="exact"/>
              <w:ind w:left="0" w:right="0"/>
              <w:jc w:val="center"/>
              <w:rPr>
                <w:rFonts w:hint="default" w:ascii="宋体" w:hAnsi="宋体" w:eastAsia="宋体"/>
                <w:b/>
                <w:sz w:val="24"/>
                <w:szCs w:val="20"/>
              </w:rPr>
            </w:pPr>
            <w:r>
              <w:rPr>
                <w:rFonts w:hint="eastAsia" w:ascii="宋体" w:hAnsi="宋体" w:eastAsia="宋体"/>
                <w:b/>
                <w:sz w:val="24"/>
                <w:szCs w:val="20"/>
              </w:rPr>
              <w:t>磋商范围</w:t>
            </w:r>
          </w:p>
        </w:tc>
        <w:tc>
          <w:tcPr>
            <w:tcW w:w="3557" w:type="pct"/>
            <w:tcBorders>
              <w:left w:val="single" w:color="auto" w:sz="4" w:space="0"/>
            </w:tcBorders>
            <w:vAlign w:val="center"/>
          </w:tcPr>
          <w:p w14:paraId="5B1B4F3B">
            <w:pPr>
              <w:keepNext w:val="0"/>
              <w:keepLines w:val="0"/>
              <w:widowControl/>
              <w:suppressLineNumbers w:val="0"/>
              <w:spacing w:before="0" w:beforeAutospacing="0" w:after="0" w:afterAutospacing="0" w:line="360" w:lineRule="exact"/>
              <w:ind w:left="0" w:right="0"/>
              <w:rPr>
                <w:rFonts w:hint="default" w:ascii="宋体" w:hAnsi="宋体" w:eastAsia="宋体"/>
                <w:b/>
                <w:sz w:val="24"/>
                <w:szCs w:val="20"/>
              </w:rPr>
            </w:pPr>
            <w:r>
              <w:rPr>
                <w:rFonts w:hint="eastAsia" w:asciiTheme="minorEastAsia" w:hAnsiTheme="minorEastAsia" w:eastAsiaTheme="minorEastAsia"/>
                <w:sz w:val="24"/>
                <w:szCs w:val="28"/>
              </w:rPr>
              <w:t>全部</w:t>
            </w:r>
          </w:p>
        </w:tc>
      </w:tr>
      <w:tr w14:paraId="06AA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A191436">
            <w:pPr>
              <w:keepNext w:val="0"/>
              <w:keepLines w:val="0"/>
              <w:suppressLineNumbers w:val="0"/>
              <w:spacing w:before="0" w:beforeAutospacing="0" w:after="0" w:afterAutospacing="0" w:line="360" w:lineRule="auto"/>
              <w:ind w:left="0" w:right="0"/>
              <w:jc w:val="center"/>
              <w:rPr>
                <w:rFonts w:hint="default" w:ascii="宋体" w:hAnsi="宋体" w:eastAsia="宋体"/>
                <w:b/>
                <w:sz w:val="24"/>
                <w:szCs w:val="20"/>
              </w:rPr>
            </w:pPr>
            <w:r>
              <w:rPr>
                <w:rFonts w:hint="eastAsia" w:ascii="宋体" w:hAnsi="宋体" w:eastAsia="宋体"/>
                <w:b/>
                <w:sz w:val="24"/>
                <w:szCs w:val="20"/>
              </w:rPr>
              <w:t>报价</w:t>
            </w:r>
          </w:p>
          <w:p w14:paraId="5DED4DC3">
            <w:pPr>
              <w:keepNext w:val="0"/>
              <w:keepLines w:val="0"/>
              <w:suppressLineNumbers w:val="0"/>
              <w:spacing w:before="0" w:beforeAutospacing="0" w:after="0" w:afterAutospacing="0" w:line="360" w:lineRule="auto"/>
              <w:ind w:left="0" w:right="0"/>
              <w:jc w:val="center"/>
              <w:rPr>
                <w:rFonts w:hint="default" w:ascii="宋体" w:hAnsi="宋体" w:eastAsia="宋体"/>
                <w:b/>
                <w:sz w:val="24"/>
                <w:szCs w:val="20"/>
              </w:rPr>
            </w:pPr>
            <w:r>
              <w:rPr>
                <w:rFonts w:hint="eastAsia" w:ascii="宋体" w:hAnsi="宋体" w:eastAsia="宋体"/>
                <w:b/>
                <w:sz w:val="24"/>
                <w:szCs w:val="20"/>
              </w:rPr>
              <w:t>（详见备注说明）</w:t>
            </w:r>
          </w:p>
        </w:tc>
        <w:tc>
          <w:tcPr>
            <w:tcW w:w="3557" w:type="pct"/>
            <w:vAlign w:val="center"/>
          </w:tcPr>
          <w:p w14:paraId="67EF0901">
            <w:pPr>
              <w:keepNext w:val="0"/>
              <w:keepLines w:val="0"/>
              <w:suppressLineNumbers w:val="0"/>
              <w:snapToGrid w:val="0"/>
              <w:spacing w:before="0" w:beforeAutospacing="0" w:after="0" w:afterAutospacing="0" w:line="360" w:lineRule="auto"/>
              <w:ind w:left="0" w:right="0"/>
              <w:rPr>
                <w:rFonts w:hint="default" w:ascii="宋体" w:hAnsi="宋体" w:eastAsia="宋体"/>
                <w:sz w:val="24"/>
                <w:szCs w:val="28"/>
              </w:rPr>
            </w:pPr>
          </w:p>
          <w:p w14:paraId="106CFB57">
            <w:pPr>
              <w:keepNext w:val="0"/>
              <w:keepLines w:val="0"/>
              <w:suppressLineNumbers w:val="0"/>
              <w:snapToGrid w:val="0"/>
              <w:spacing w:before="0" w:beforeAutospacing="0" w:after="0" w:afterAutospacing="0" w:line="360" w:lineRule="auto"/>
              <w:ind w:left="0" w:right="0"/>
              <w:rPr>
                <w:rFonts w:hint="default" w:ascii="宋体" w:hAnsi="宋体" w:eastAsia="宋体"/>
                <w:bCs/>
                <w:sz w:val="24"/>
                <w:szCs w:val="20"/>
                <w:u w:val="single"/>
                <w:lang w:val="en-US" w:eastAsia="zh-CN"/>
              </w:rPr>
            </w:pPr>
            <w:r>
              <w:rPr>
                <w:rFonts w:hint="eastAsia" w:ascii="宋体" w:hAnsi="宋体" w:eastAsia="宋体"/>
                <w:bCs/>
                <w:sz w:val="24"/>
                <w:szCs w:val="20"/>
              </w:rPr>
              <w:t>人民币大写：</w:t>
            </w:r>
            <w:r>
              <w:rPr>
                <w:rFonts w:hint="eastAsia" w:ascii="宋体" w:hAnsi="宋体" w:eastAsia="宋体"/>
                <w:bCs/>
                <w:sz w:val="24"/>
                <w:szCs w:val="20"/>
                <w:u w:val="single"/>
              </w:rPr>
              <w:t xml:space="preserve">                     </w:t>
            </w:r>
            <w:r>
              <w:rPr>
                <w:rFonts w:hint="eastAsia" w:ascii="宋体" w:hAnsi="宋体" w:eastAsia="宋体"/>
                <w:bCs/>
                <w:sz w:val="24"/>
                <w:szCs w:val="20"/>
                <w:u w:val="single"/>
                <w:lang w:val="en-US" w:eastAsia="zh-CN"/>
              </w:rPr>
              <w:t xml:space="preserve">   </w:t>
            </w:r>
          </w:p>
          <w:p w14:paraId="7059D71E">
            <w:pPr>
              <w:keepNext w:val="0"/>
              <w:keepLines w:val="0"/>
              <w:suppressLineNumbers w:val="0"/>
              <w:snapToGrid w:val="0"/>
              <w:spacing w:before="0" w:beforeAutospacing="0" w:after="0" w:afterAutospacing="0" w:line="360" w:lineRule="auto"/>
              <w:ind w:left="0" w:right="0"/>
              <w:rPr>
                <w:rFonts w:hint="eastAsia" w:ascii="宋体" w:hAnsi="宋体" w:eastAsia="宋体"/>
                <w:bCs/>
                <w:sz w:val="24"/>
                <w:szCs w:val="20"/>
                <w:u w:val="single"/>
                <w:lang w:eastAsia="zh-CN"/>
              </w:rPr>
            </w:pPr>
            <w:r>
              <w:rPr>
                <w:rFonts w:hint="eastAsia" w:ascii="宋体" w:hAnsi="宋体" w:eastAsia="宋体" w:cs="宋体"/>
                <w:bCs/>
                <w:sz w:val="24"/>
                <w:szCs w:val="24"/>
                <w:lang w:val="en-US" w:eastAsia="zh-CN"/>
              </w:rPr>
              <w:t>人民币</w:t>
            </w: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bCs/>
                <w:sz w:val="24"/>
                <w:szCs w:val="20"/>
                <w:u w:val="single"/>
              </w:rPr>
              <w:t xml:space="preserve"> </w:t>
            </w:r>
            <w:r>
              <w:rPr>
                <w:rFonts w:hint="eastAsia" w:ascii="宋体" w:hAnsi="宋体" w:eastAsia="宋体"/>
                <w:bCs/>
                <w:sz w:val="24"/>
                <w:szCs w:val="20"/>
                <w:u w:val="none"/>
                <w:lang w:val="en-US" w:eastAsia="zh-CN"/>
              </w:rPr>
              <w:t>元</w:t>
            </w:r>
          </w:p>
          <w:p w14:paraId="1824D78D">
            <w:pPr>
              <w:keepNext w:val="0"/>
              <w:keepLines w:val="0"/>
              <w:suppressLineNumbers w:val="0"/>
              <w:snapToGrid w:val="0"/>
              <w:spacing w:before="0" w:beforeAutospacing="0" w:after="0" w:afterAutospacing="0" w:line="360" w:lineRule="auto"/>
              <w:ind w:left="0" w:right="0"/>
              <w:rPr>
                <w:rFonts w:hint="default" w:ascii="宋体" w:hAnsi="宋体" w:eastAsia="宋体"/>
                <w:b/>
                <w:sz w:val="24"/>
                <w:szCs w:val="20"/>
              </w:rPr>
            </w:pPr>
          </w:p>
        </w:tc>
      </w:tr>
      <w:tr w14:paraId="3F7A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6F3E5357">
            <w:pPr>
              <w:keepNext w:val="0"/>
              <w:keepLines w:val="0"/>
              <w:suppressLineNumbers w:val="0"/>
              <w:spacing w:before="0" w:beforeAutospacing="0" w:after="0" w:afterAutospacing="0" w:line="360" w:lineRule="auto"/>
              <w:ind w:left="0" w:right="0"/>
              <w:jc w:val="center"/>
              <w:rPr>
                <w:rFonts w:hint="default" w:ascii="宋体" w:hAnsi="宋体" w:eastAsia="宋体"/>
                <w:b/>
                <w:sz w:val="24"/>
                <w:szCs w:val="20"/>
              </w:rPr>
            </w:pPr>
            <w:r>
              <w:rPr>
                <w:rFonts w:hint="eastAsia" w:ascii="宋体" w:hAnsi="宋体" w:eastAsia="宋体"/>
                <w:b/>
                <w:sz w:val="24"/>
                <w:szCs w:val="20"/>
              </w:rPr>
              <w:t>备注说明</w:t>
            </w:r>
          </w:p>
        </w:tc>
        <w:tc>
          <w:tcPr>
            <w:tcW w:w="3557" w:type="pct"/>
          </w:tcPr>
          <w:p w14:paraId="6A2AA642">
            <w:pPr>
              <w:keepNext w:val="0"/>
              <w:keepLines w:val="0"/>
              <w:suppressLineNumbers w:val="0"/>
              <w:spacing w:before="0" w:beforeAutospacing="0" w:after="0" w:afterAutospacing="0" w:line="360" w:lineRule="auto"/>
              <w:ind w:left="0" w:right="0"/>
              <w:rPr>
                <w:rFonts w:hint="default" w:ascii="宋体" w:hAnsi="宋体" w:eastAsia="宋体"/>
                <w:b/>
                <w:sz w:val="24"/>
                <w:szCs w:val="20"/>
              </w:rPr>
            </w:pPr>
          </w:p>
        </w:tc>
      </w:tr>
    </w:tbl>
    <w:p w14:paraId="5E6FC38D">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lang w:val="en-US" w:eastAsia="zh-CN"/>
        </w:rPr>
        <w:t>盖</w:t>
      </w:r>
      <w:r>
        <w:rPr>
          <w:rFonts w:hint="eastAsia" w:ascii="宋体" w:hAnsi="宋体" w:eastAsia="宋体"/>
          <w:sz w:val="24"/>
          <w:szCs w:val="24"/>
        </w:rPr>
        <w:t xml:space="preserve">章：     </w:t>
      </w:r>
      <w:r>
        <w:rPr>
          <w:rFonts w:ascii="宋体" w:hAnsi="宋体" w:eastAsia="宋体"/>
          <w:sz w:val="24"/>
          <w:szCs w:val="24"/>
        </w:rPr>
        <w:t xml:space="preserve">    </w:t>
      </w:r>
      <w:r>
        <w:rPr>
          <w:rFonts w:hint="eastAsia" w:ascii="宋体" w:hAnsi="宋体" w:eastAsia="宋体"/>
          <w:sz w:val="24"/>
          <w:szCs w:val="24"/>
        </w:rPr>
        <w:t xml:space="preserve">    </w:t>
      </w:r>
    </w:p>
    <w:p w14:paraId="7A58CBDA">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14:paraId="4929FF58">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6CF7DCA1">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7221633E">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25057BF7">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3.供应商应根据其响应文件中报价表的内容填写唱标信息，唱标信息不作为评审的依据。唱标信息与报价表不一致的，</w:t>
      </w:r>
      <w:r>
        <w:rPr>
          <w:rFonts w:ascii="宋体" w:hAnsi="宋体" w:eastAsia="宋体"/>
          <w:b/>
          <w:bCs/>
          <w:sz w:val="24"/>
          <w:szCs w:val="28"/>
        </w:rPr>
        <w:t>以</w:t>
      </w:r>
      <w:r>
        <w:rPr>
          <w:rFonts w:hint="eastAsia" w:ascii="宋体" w:hAnsi="宋体" w:eastAsia="宋体"/>
          <w:b/>
          <w:bCs/>
          <w:sz w:val="24"/>
          <w:szCs w:val="28"/>
        </w:rPr>
        <w:t>报价表为准。</w:t>
      </w:r>
    </w:p>
    <w:p w14:paraId="3A106630">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lang w:val="en-US" w:eastAsia="zh-CN"/>
        </w:rPr>
        <w:t>4.</w:t>
      </w:r>
      <w:r>
        <w:rPr>
          <w:rFonts w:hint="eastAsia" w:ascii="宋体" w:hAnsi="宋体" w:eastAsia="宋体"/>
          <w:b/>
          <w:bCs/>
          <w:sz w:val="24"/>
          <w:szCs w:val="28"/>
        </w:rPr>
        <w:t>表中大写金额与小写金额不一致的，以大写金额为准。</w:t>
      </w:r>
    </w:p>
    <w:p w14:paraId="02D72E51">
      <w:pPr>
        <w:widowControl/>
        <w:jc w:val="left"/>
        <w:rPr>
          <w:rFonts w:ascii="宋体" w:hAnsi="宋体" w:eastAsia="宋体"/>
          <w:b/>
          <w:bCs/>
          <w:sz w:val="24"/>
          <w:szCs w:val="28"/>
        </w:rPr>
      </w:pPr>
      <w:r>
        <w:rPr>
          <w:rFonts w:ascii="宋体" w:hAnsi="宋体" w:eastAsia="宋体"/>
          <w:b/>
          <w:bCs/>
          <w:sz w:val="24"/>
          <w:szCs w:val="28"/>
        </w:rPr>
        <w:br w:type="page"/>
      </w:r>
    </w:p>
    <w:p w14:paraId="0E11327F">
      <w:pPr>
        <w:spacing w:before="156" w:beforeLines="50" w:after="156" w:afterLines="50" w:line="360" w:lineRule="auto"/>
        <w:jc w:val="left"/>
        <w:outlineLvl w:val="2"/>
        <w:rPr>
          <w:rFonts w:hint="default" w:asciiTheme="minorEastAsia" w:hAnsiTheme="minorEastAsia" w:eastAsiaTheme="minorEastAsia"/>
          <w:b/>
          <w:bCs/>
          <w:color w:val="FF0000"/>
          <w:sz w:val="24"/>
          <w:highlight w:val="yellow"/>
          <w:lang w:val="en-US" w:eastAsia="zh-CN"/>
        </w:rPr>
      </w:pPr>
      <w:r>
        <w:rPr>
          <w:rFonts w:hint="eastAsia" w:ascii="宋体" w:hAnsi="宋体" w:eastAsia="宋体"/>
          <w:b/>
          <w:sz w:val="24"/>
          <w:szCs w:val="28"/>
          <w:lang w:val="en-US" w:eastAsia="zh-CN"/>
        </w:rPr>
        <w:t xml:space="preserve">1-2  </w:t>
      </w:r>
      <w:r>
        <w:rPr>
          <w:rFonts w:hint="eastAsia" w:ascii="宋体" w:hAnsi="宋体" w:eastAsia="宋体"/>
          <w:b/>
          <w:sz w:val="24"/>
          <w:szCs w:val="28"/>
        </w:rPr>
        <w:t>分项报价明细表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32D3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0D84F59E">
            <w:pPr>
              <w:keepNext w:val="0"/>
              <w:keepLines w:val="0"/>
              <w:suppressLineNumbers w:val="0"/>
              <w:spacing w:before="0" w:beforeAutospacing="0" w:after="0" w:afterAutospacing="0"/>
              <w:ind w:left="0" w:right="0"/>
              <w:jc w:val="center"/>
              <w:rPr>
                <w:rFonts w:hint="default" w:ascii="宋体" w:hAnsi="宋体" w:eastAsia="宋体"/>
                <w:b/>
                <w:sz w:val="24"/>
                <w:szCs w:val="20"/>
              </w:rPr>
            </w:pPr>
            <w:r>
              <w:rPr>
                <w:rFonts w:hint="eastAsia" w:ascii="宋体" w:hAnsi="宋体" w:eastAsia="宋体"/>
                <w:b/>
                <w:sz w:val="24"/>
                <w:szCs w:val="20"/>
              </w:rPr>
              <w:t>序号</w:t>
            </w:r>
          </w:p>
        </w:tc>
        <w:tc>
          <w:tcPr>
            <w:tcW w:w="1824" w:type="pct"/>
            <w:vAlign w:val="center"/>
          </w:tcPr>
          <w:p w14:paraId="61694AB3">
            <w:pPr>
              <w:keepNext w:val="0"/>
              <w:keepLines w:val="0"/>
              <w:suppressLineNumbers w:val="0"/>
              <w:spacing w:before="0" w:beforeAutospacing="0" w:after="0" w:afterAutospacing="0"/>
              <w:ind w:left="0" w:right="0"/>
              <w:jc w:val="center"/>
              <w:rPr>
                <w:rFonts w:hint="default" w:ascii="宋体" w:hAnsi="宋体" w:eastAsia="宋体"/>
                <w:b/>
                <w:sz w:val="24"/>
                <w:szCs w:val="20"/>
              </w:rPr>
            </w:pPr>
            <w:r>
              <w:rPr>
                <w:rFonts w:hint="eastAsia" w:ascii="宋体" w:hAnsi="宋体" w:eastAsia="宋体"/>
                <w:b/>
                <w:sz w:val="24"/>
                <w:szCs w:val="20"/>
              </w:rPr>
              <w:t>名称</w:t>
            </w:r>
          </w:p>
        </w:tc>
        <w:tc>
          <w:tcPr>
            <w:tcW w:w="796" w:type="pct"/>
            <w:vAlign w:val="center"/>
          </w:tcPr>
          <w:p w14:paraId="34EC5F3F">
            <w:pPr>
              <w:keepNext w:val="0"/>
              <w:keepLines w:val="0"/>
              <w:suppressLineNumbers w:val="0"/>
              <w:spacing w:before="0" w:beforeAutospacing="0" w:after="0" w:afterAutospacing="0"/>
              <w:ind w:left="0" w:right="0"/>
              <w:jc w:val="center"/>
              <w:rPr>
                <w:rFonts w:hint="default" w:ascii="宋体" w:hAnsi="宋体" w:eastAsia="宋体"/>
                <w:b/>
                <w:sz w:val="24"/>
                <w:szCs w:val="20"/>
              </w:rPr>
            </w:pPr>
            <w:r>
              <w:rPr>
                <w:rFonts w:hint="eastAsia" w:ascii="宋体" w:hAnsi="宋体" w:eastAsia="宋体"/>
                <w:b/>
                <w:sz w:val="24"/>
                <w:szCs w:val="20"/>
              </w:rPr>
              <w:t>数量</w:t>
            </w:r>
          </w:p>
        </w:tc>
        <w:tc>
          <w:tcPr>
            <w:tcW w:w="996" w:type="pct"/>
            <w:vAlign w:val="center"/>
          </w:tcPr>
          <w:p w14:paraId="25D4FE75">
            <w:pPr>
              <w:keepNext w:val="0"/>
              <w:keepLines w:val="0"/>
              <w:suppressLineNumbers w:val="0"/>
              <w:spacing w:before="0" w:beforeAutospacing="0" w:after="0" w:afterAutospacing="0"/>
              <w:ind w:left="0" w:right="0"/>
              <w:jc w:val="center"/>
              <w:rPr>
                <w:rFonts w:hint="default" w:ascii="宋体" w:hAnsi="宋体" w:eastAsia="宋体"/>
                <w:b/>
                <w:sz w:val="24"/>
                <w:szCs w:val="20"/>
              </w:rPr>
            </w:pPr>
            <w:r>
              <w:rPr>
                <w:rFonts w:hint="eastAsia" w:ascii="宋体" w:hAnsi="宋体" w:eastAsia="宋体"/>
                <w:b/>
                <w:sz w:val="24"/>
                <w:szCs w:val="20"/>
              </w:rPr>
              <w:t>单价</w:t>
            </w:r>
          </w:p>
        </w:tc>
        <w:tc>
          <w:tcPr>
            <w:tcW w:w="919" w:type="pct"/>
            <w:vAlign w:val="center"/>
          </w:tcPr>
          <w:p w14:paraId="57DBEBCB">
            <w:pPr>
              <w:keepNext w:val="0"/>
              <w:keepLines w:val="0"/>
              <w:suppressLineNumbers w:val="0"/>
              <w:spacing w:before="0" w:beforeAutospacing="0" w:after="0" w:afterAutospacing="0"/>
              <w:ind w:left="0" w:right="0"/>
              <w:jc w:val="center"/>
              <w:rPr>
                <w:rFonts w:hint="default" w:ascii="宋体" w:hAnsi="宋体" w:eastAsia="宋体"/>
                <w:b/>
                <w:sz w:val="24"/>
                <w:szCs w:val="20"/>
              </w:rPr>
            </w:pPr>
            <w:r>
              <w:rPr>
                <w:rFonts w:hint="eastAsia" w:ascii="宋体" w:hAnsi="宋体" w:eastAsia="宋体"/>
                <w:b/>
                <w:sz w:val="24"/>
                <w:szCs w:val="20"/>
              </w:rPr>
              <w:t>小计金额（元）</w:t>
            </w:r>
          </w:p>
        </w:tc>
      </w:tr>
      <w:tr w14:paraId="7790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4B8524AF">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1824" w:type="pct"/>
            <w:vAlign w:val="center"/>
          </w:tcPr>
          <w:p w14:paraId="4F02997C">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796" w:type="pct"/>
            <w:vAlign w:val="center"/>
          </w:tcPr>
          <w:p w14:paraId="374E5ED2">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96" w:type="pct"/>
            <w:vAlign w:val="center"/>
          </w:tcPr>
          <w:p w14:paraId="56E1C2BC">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19" w:type="pct"/>
            <w:vAlign w:val="center"/>
          </w:tcPr>
          <w:p w14:paraId="000D5A2D">
            <w:pPr>
              <w:keepNext w:val="0"/>
              <w:keepLines w:val="0"/>
              <w:suppressLineNumbers w:val="0"/>
              <w:spacing w:before="0" w:beforeAutospacing="0" w:after="0" w:afterAutospacing="0"/>
              <w:ind w:left="0" w:right="0"/>
              <w:jc w:val="center"/>
              <w:rPr>
                <w:rFonts w:hint="default" w:ascii="宋体" w:hAnsi="宋体" w:eastAsia="宋体"/>
                <w:sz w:val="24"/>
                <w:szCs w:val="20"/>
              </w:rPr>
            </w:pPr>
          </w:p>
        </w:tc>
      </w:tr>
      <w:tr w14:paraId="2052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5625216F">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1824" w:type="pct"/>
            <w:vAlign w:val="center"/>
          </w:tcPr>
          <w:p w14:paraId="7F541B5C">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796" w:type="pct"/>
            <w:vAlign w:val="center"/>
          </w:tcPr>
          <w:p w14:paraId="47618299">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96" w:type="pct"/>
            <w:vAlign w:val="center"/>
          </w:tcPr>
          <w:p w14:paraId="1155C659">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19" w:type="pct"/>
            <w:vAlign w:val="center"/>
          </w:tcPr>
          <w:p w14:paraId="2F648A9C">
            <w:pPr>
              <w:keepNext w:val="0"/>
              <w:keepLines w:val="0"/>
              <w:suppressLineNumbers w:val="0"/>
              <w:spacing w:before="0" w:beforeAutospacing="0" w:after="0" w:afterAutospacing="0"/>
              <w:ind w:left="0" w:right="0"/>
              <w:jc w:val="center"/>
              <w:rPr>
                <w:rFonts w:hint="default" w:ascii="宋体" w:hAnsi="宋体" w:eastAsia="宋体"/>
                <w:sz w:val="24"/>
                <w:szCs w:val="20"/>
              </w:rPr>
            </w:pPr>
          </w:p>
        </w:tc>
      </w:tr>
      <w:tr w14:paraId="681D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371CDAB">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1824" w:type="pct"/>
            <w:vAlign w:val="center"/>
          </w:tcPr>
          <w:p w14:paraId="615BAFCB">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796" w:type="pct"/>
            <w:vAlign w:val="center"/>
          </w:tcPr>
          <w:p w14:paraId="4C1E5B29">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96" w:type="pct"/>
            <w:vAlign w:val="center"/>
          </w:tcPr>
          <w:p w14:paraId="1B4B7B14">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19" w:type="pct"/>
            <w:vAlign w:val="center"/>
          </w:tcPr>
          <w:p w14:paraId="66823923">
            <w:pPr>
              <w:keepNext w:val="0"/>
              <w:keepLines w:val="0"/>
              <w:suppressLineNumbers w:val="0"/>
              <w:spacing w:before="0" w:beforeAutospacing="0" w:after="0" w:afterAutospacing="0"/>
              <w:ind w:left="0" w:right="0"/>
              <w:jc w:val="center"/>
              <w:rPr>
                <w:rFonts w:hint="default" w:ascii="宋体" w:hAnsi="宋体" w:eastAsia="宋体"/>
                <w:sz w:val="24"/>
                <w:szCs w:val="20"/>
              </w:rPr>
            </w:pPr>
          </w:p>
        </w:tc>
      </w:tr>
      <w:tr w14:paraId="5F03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AC71CB4">
            <w:pPr>
              <w:keepNext w:val="0"/>
              <w:keepLines w:val="0"/>
              <w:suppressLineNumbers w:val="0"/>
              <w:spacing w:before="0" w:beforeAutospacing="0" w:after="0" w:afterAutospacing="0"/>
              <w:ind w:left="0" w:right="0"/>
              <w:jc w:val="center"/>
              <w:rPr>
                <w:rFonts w:hint="default" w:ascii="宋体" w:hAnsi="宋体" w:eastAsia="宋体"/>
                <w:sz w:val="24"/>
                <w:szCs w:val="20"/>
              </w:rPr>
            </w:pPr>
            <w:r>
              <w:rPr>
                <w:rFonts w:hint="eastAsia" w:ascii="宋体" w:hAnsi="宋体" w:eastAsia="宋体"/>
                <w:b/>
                <w:sz w:val="24"/>
                <w:szCs w:val="20"/>
              </w:rPr>
              <w:t>合计金额（元）</w:t>
            </w:r>
          </w:p>
        </w:tc>
        <w:tc>
          <w:tcPr>
            <w:tcW w:w="919" w:type="pct"/>
            <w:vAlign w:val="center"/>
          </w:tcPr>
          <w:p w14:paraId="5949B49B">
            <w:pPr>
              <w:keepNext w:val="0"/>
              <w:keepLines w:val="0"/>
              <w:suppressLineNumbers w:val="0"/>
              <w:spacing w:before="0" w:beforeAutospacing="0" w:after="0" w:afterAutospacing="0"/>
              <w:ind w:left="0" w:right="0"/>
              <w:jc w:val="center"/>
              <w:rPr>
                <w:rFonts w:hint="default" w:ascii="宋体" w:hAnsi="宋体" w:eastAsia="宋体"/>
                <w:sz w:val="24"/>
                <w:szCs w:val="20"/>
              </w:rPr>
            </w:pPr>
          </w:p>
        </w:tc>
      </w:tr>
    </w:tbl>
    <w:p w14:paraId="607BFDCA">
      <w:pPr>
        <w:spacing w:line="440" w:lineRule="exact"/>
        <w:ind w:firstLine="5520" w:firstLineChars="2300"/>
        <w:rPr>
          <w:rFonts w:hint="eastAsia" w:ascii="宋体" w:hAnsi="宋体" w:eastAsia="宋体"/>
          <w:sz w:val="24"/>
          <w:szCs w:val="24"/>
        </w:rPr>
      </w:pPr>
    </w:p>
    <w:p w14:paraId="43232C77">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lang w:val="en-US" w:eastAsia="zh-CN"/>
        </w:rPr>
        <w:t>盖</w:t>
      </w:r>
      <w:r>
        <w:rPr>
          <w:rFonts w:hint="eastAsia" w:ascii="宋体" w:hAnsi="宋体" w:eastAsia="宋体"/>
          <w:sz w:val="24"/>
          <w:szCs w:val="24"/>
        </w:rPr>
        <w:t xml:space="preserve">章：     </w:t>
      </w:r>
      <w:r>
        <w:rPr>
          <w:rFonts w:ascii="宋体" w:hAnsi="宋体" w:eastAsia="宋体"/>
          <w:sz w:val="24"/>
          <w:szCs w:val="24"/>
        </w:rPr>
        <w:t xml:space="preserve">    </w:t>
      </w:r>
      <w:r>
        <w:rPr>
          <w:rFonts w:hint="eastAsia" w:ascii="宋体" w:hAnsi="宋体" w:eastAsia="宋体"/>
          <w:sz w:val="24"/>
          <w:szCs w:val="24"/>
        </w:rPr>
        <w:t xml:space="preserve">    </w:t>
      </w:r>
    </w:p>
    <w:p w14:paraId="2D70AEA0">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14:paraId="75755774">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备注：</w:t>
      </w:r>
    </w:p>
    <w:p w14:paraId="6B3A9272">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1A3E2664">
      <w:pPr>
        <w:widowControl/>
        <w:jc w:val="center"/>
        <w:rPr>
          <w:rFonts w:hint="eastAsia" w:ascii="宋体" w:hAnsi="宋体" w:eastAsia="宋体" w:cs="宋体"/>
          <w:b/>
          <w:bCs/>
          <w:kern w:val="2"/>
          <w:sz w:val="24"/>
          <w:szCs w:val="24"/>
          <w:lang w:val="en-US" w:eastAsia="zh-CN" w:bidi="ar"/>
        </w:rPr>
      </w:pPr>
      <w:bookmarkStart w:id="39" w:name="_Toc31777"/>
      <w:bookmarkStart w:id="40" w:name="_Toc520983591"/>
      <w:bookmarkStart w:id="41" w:name="_Toc4031"/>
      <w:r>
        <w:rPr>
          <w:rFonts w:hint="eastAsia" w:asciiTheme="minorEastAsia" w:hAnsiTheme="minorEastAsia" w:eastAsiaTheme="minorEastAsia"/>
          <w:b/>
          <w:sz w:val="24"/>
        </w:rPr>
        <w:br w:type="page"/>
      </w:r>
      <w:r>
        <w:rPr>
          <w:rFonts w:hint="eastAsia" w:ascii="宋体" w:hAnsi="宋体" w:eastAsia="宋体" w:cs="宋体"/>
          <w:b/>
          <w:bCs/>
          <w:kern w:val="2"/>
          <w:sz w:val="24"/>
          <w:szCs w:val="24"/>
          <w:lang w:val="en-US" w:eastAsia="zh-CN" w:bidi="ar"/>
        </w:rPr>
        <w:t>二、供应商基本情况表</w:t>
      </w:r>
    </w:p>
    <w:tbl>
      <w:tblPr>
        <w:tblStyle w:val="20"/>
        <w:tblW w:w="0" w:type="auto"/>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0E25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C2A2">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b/>
                <w:bCs/>
                <w:kern w:val="2"/>
                <w:sz w:val="24"/>
                <w:szCs w:val="24"/>
                <w:lang w:val="en-US" w:eastAsia="zh-CN" w:bidi="ar"/>
              </w:rPr>
              <w:t>供应商名称</w:t>
            </w:r>
          </w:p>
        </w:tc>
        <w:tc>
          <w:tcPr>
            <w:tcW w:w="6840" w:type="dxa"/>
            <w:gridSpan w:val="9"/>
            <w:tcBorders>
              <w:top w:val="single" w:color="000000" w:sz="4" w:space="0"/>
              <w:left w:val="nil"/>
              <w:bottom w:val="single" w:color="000000" w:sz="4" w:space="0"/>
              <w:right w:val="single" w:color="000000" w:sz="4" w:space="0"/>
            </w:tcBorders>
            <w:shd w:val="clear" w:color="auto" w:fill="auto"/>
            <w:vAlign w:val="center"/>
          </w:tcPr>
          <w:p w14:paraId="3D069EF1">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72CF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20ED">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注册地址</w:t>
            </w:r>
          </w:p>
        </w:tc>
        <w:tc>
          <w:tcPr>
            <w:tcW w:w="3205" w:type="dxa"/>
            <w:gridSpan w:val="5"/>
            <w:tcBorders>
              <w:top w:val="single" w:color="000000" w:sz="4" w:space="0"/>
              <w:left w:val="nil"/>
              <w:bottom w:val="single" w:color="000000" w:sz="4" w:space="0"/>
              <w:right w:val="single" w:color="000000" w:sz="4" w:space="0"/>
            </w:tcBorders>
            <w:shd w:val="clear" w:color="auto" w:fill="auto"/>
            <w:vAlign w:val="center"/>
          </w:tcPr>
          <w:p w14:paraId="5423D7E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1293" w:type="dxa"/>
            <w:tcBorders>
              <w:top w:val="single" w:color="000000" w:sz="4" w:space="0"/>
              <w:left w:val="nil"/>
              <w:bottom w:val="single" w:color="000000" w:sz="4" w:space="0"/>
              <w:right w:val="single" w:color="000000" w:sz="4" w:space="0"/>
            </w:tcBorders>
            <w:shd w:val="clear" w:color="auto" w:fill="auto"/>
            <w:vAlign w:val="center"/>
          </w:tcPr>
          <w:p w14:paraId="0CC62D0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邮政编码</w:t>
            </w:r>
          </w:p>
        </w:tc>
        <w:tc>
          <w:tcPr>
            <w:tcW w:w="2342" w:type="dxa"/>
            <w:gridSpan w:val="3"/>
            <w:tcBorders>
              <w:top w:val="single" w:color="000000" w:sz="4" w:space="0"/>
              <w:left w:val="nil"/>
              <w:bottom w:val="single" w:color="000000" w:sz="4" w:space="0"/>
              <w:right w:val="single" w:color="000000" w:sz="4" w:space="0"/>
            </w:tcBorders>
            <w:shd w:val="clear" w:color="auto" w:fill="auto"/>
            <w:vAlign w:val="center"/>
          </w:tcPr>
          <w:p w14:paraId="6785335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310E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728" w:type="dxa"/>
            <w:vMerge w:val="restart"/>
            <w:tcBorders>
              <w:top w:val="nil"/>
              <w:left w:val="single" w:color="000000" w:sz="4" w:space="0"/>
              <w:bottom w:val="single" w:color="000000" w:sz="4" w:space="0"/>
              <w:right w:val="single" w:color="000000" w:sz="4" w:space="0"/>
            </w:tcBorders>
            <w:shd w:val="clear" w:color="auto" w:fill="auto"/>
            <w:vAlign w:val="center"/>
          </w:tcPr>
          <w:p w14:paraId="17A1A719">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联系方式</w:t>
            </w:r>
          </w:p>
        </w:tc>
        <w:tc>
          <w:tcPr>
            <w:tcW w:w="898" w:type="dxa"/>
            <w:tcBorders>
              <w:top w:val="single" w:color="000000" w:sz="4" w:space="0"/>
              <w:left w:val="nil"/>
              <w:bottom w:val="single" w:color="000000" w:sz="4" w:space="0"/>
              <w:right w:val="single" w:color="000000" w:sz="4" w:space="0"/>
            </w:tcBorders>
            <w:shd w:val="clear" w:color="auto" w:fill="auto"/>
            <w:vAlign w:val="center"/>
          </w:tcPr>
          <w:p w14:paraId="36367EF0">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2307" w:type="dxa"/>
            <w:gridSpan w:val="4"/>
            <w:tcBorders>
              <w:top w:val="single" w:color="000000" w:sz="4" w:space="0"/>
              <w:left w:val="nil"/>
              <w:bottom w:val="single" w:color="000000" w:sz="4" w:space="0"/>
              <w:right w:val="single" w:color="000000" w:sz="4" w:space="0"/>
            </w:tcBorders>
            <w:shd w:val="clear" w:color="auto" w:fill="auto"/>
            <w:vAlign w:val="center"/>
          </w:tcPr>
          <w:p w14:paraId="25B72582">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1293" w:type="dxa"/>
            <w:tcBorders>
              <w:top w:val="single" w:color="000000" w:sz="4" w:space="0"/>
              <w:left w:val="nil"/>
              <w:bottom w:val="single" w:color="000000" w:sz="4" w:space="0"/>
              <w:right w:val="single" w:color="000000" w:sz="4" w:space="0"/>
            </w:tcBorders>
            <w:shd w:val="clear" w:color="auto" w:fill="auto"/>
            <w:vAlign w:val="center"/>
          </w:tcPr>
          <w:p w14:paraId="7284F31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电</w:t>
            </w:r>
            <w:r>
              <w:rPr>
                <w:rFonts w:hint="eastAsia" w:ascii="Times New Roman" w:hAnsi="宋体" w:eastAsia="宋体" w:cs="Times New Roman"/>
                <w:kern w:val="2"/>
                <w:sz w:val="21"/>
                <w:szCs w:val="21"/>
                <w:lang w:val="en-US" w:eastAsia="zh-CN" w:bidi="ar"/>
              </w:rPr>
              <w:t xml:space="preserve"> </w:t>
            </w:r>
            <w:r>
              <w:rPr>
                <w:rFonts w:hint="default" w:ascii="Times New Roman" w:hAnsi="Times New Roman" w:eastAsia="宋体" w:cs="Times New Roman"/>
                <w:spacing w:val="1"/>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342" w:type="dxa"/>
            <w:gridSpan w:val="3"/>
            <w:tcBorders>
              <w:top w:val="single" w:color="000000" w:sz="4" w:space="0"/>
              <w:left w:val="nil"/>
              <w:bottom w:val="single" w:color="000000" w:sz="4" w:space="0"/>
              <w:right w:val="single" w:color="000000" w:sz="4" w:space="0"/>
            </w:tcBorders>
            <w:shd w:val="clear" w:color="auto" w:fill="auto"/>
            <w:vAlign w:val="center"/>
          </w:tcPr>
          <w:p w14:paraId="59A6077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285B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728" w:type="dxa"/>
            <w:vMerge w:val="continue"/>
            <w:tcBorders>
              <w:top w:val="nil"/>
              <w:left w:val="single" w:color="000000" w:sz="4" w:space="0"/>
              <w:bottom w:val="single" w:color="000000" w:sz="4" w:space="0"/>
              <w:right w:val="single" w:color="000000" w:sz="4" w:space="0"/>
            </w:tcBorders>
            <w:shd w:val="clear" w:color="auto" w:fill="auto"/>
            <w:vAlign w:val="center"/>
          </w:tcPr>
          <w:p w14:paraId="235B438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98" w:type="dxa"/>
            <w:tcBorders>
              <w:top w:val="single" w:color="000000" w:sz="4" w:space="0"/>
              <w:left w:val="nil"/>
              <w:bottom w:val="single" w:color="000000" w:sz="4" w:space="0"/>
              <w:right w:val="single" w:color="000000" w:sz="4" w:space="0"/>
            </w:tcBorders>
            <w:shd w:val="clear" w:color="auto" w:fill="auto"/>
            <w:vAlign w:val="center"/>
          </w:tcPr>
          <w:p w14:paraId="4FB3D02F">
            <w:pPr>
              <w:keepNext w:val="0"/>
              <w:keepLines w:val="0"/>
              <w:widowControl w:val="0"/>
              <w:suppressLineNumbers w:val="0"/>
              <w:tabs>
                <w:tab w:val="left" w:pos="540"/>
              </w:tabs>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传</w:t>
            </w:r>
            <w:r>
              <w:rPr>
                <w:rFonts w:hint="eastAsia" w:ascii="Times New Roman" w:hAnsi="宋体"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真</w:t>
            </w:r>
          </w:p>
        </w:tc>
        <w:tc>
          <w:tcPr>
            <w:tcW w:w="2307" w:type="dxa"/>
            <w:gridSpan w:val="4"/>
            <w:tcBorders>
              <w:top w:val="single" w:color="000000" w:sz="4" w:space="0"/>
              <w:left w:val="nil"/>
              <w:bottom w:val="single" w:color="000000" w:sz="4" w:space="0"/>
              <w:right w:val="single" w:color="000000" w:sz="4" w:space="0"/>
            </w:tcBorders>
            <w:shd w:val="clear" w:color="auto" w:fill="auto"/>
            <w:vAlign w:val="center"/>
          </w:tcPr>
          <w:p w14:paraId="0C88F11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1293" w:type="dxa"/>
            <w:tcBorders>
              <w:top w:val="single" w:color="000000" w:sz="4" w:space="0"/>
              <w:left w:val="nil"/>
              <w:bottom w:val="single" w:color="000000" w:sz="4" w:space="0"/>
              <w:right w:val="single" w:color="000000" w:sz="4" w:space="0"/>
            </w:tcBorders>
            <w:shd w:val="clear" w:color="auto" w:fill="auto"/>
            <w:vAlign w:val="center"/>
          </w:tcPr>
          <w:p w14:paraId="792E5BB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电子邮件</w:t>
            </w:r>
          </w:p>
        </w:tc>
        <w:tc>
          <w:tcPr>
            <w:tcW w:w="2342" w:type="dxa"/>
            <w:gridSpan w:val="3"/>
            <w:tcBorders>
              <w:top w:val="single" w:color="000000" w:sz="4" w:space="0"/>
              <w:left w:val="nil"/>
              <w:bottom w:val="single" w:color="000000" w:sz="4" w:space="0"/>
              <w:right w:val="single" w:color="000000" w:sz="4" w:space="0"/>
            </w:tcBorders>
            <w:shd w:val="clear" w:color="auto" w:fill="auto"/>
            <w:vAlign w:val="center"/>
          </w:tcPr>
          <w:p w14:paraId="7745908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0E6F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9518">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法定代表人</w:t>
            </w:r>
          </w:p>
        </w:tc>
        <w:tc>
          <w:tcPr>
            <w:tcW w:w="898" w:type="dxa"/>
            <w:tcBorders>
              <w:top w:val="single" w:color="000000" w:sz="4" w:space="0"/>
              <w:left w:val="nil"/>
              <w:bottom w:val="single" w:color="000000" w:sz="4" w:space="0"/>
              <w:right w:val="single" w:color="000000" w:sz="4" w:space="0"/>
            </w:tcBorders>
            <w:shd w:val="clear" w:color="auto" w:fill="auto"/>
            <w:vAlign w:val="center"/>
          </w:tcPr>
          <w:p w14:paraId="7D8C358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姓名</w:t>
            </w:r>
          </w:p>
        </w:tc>
        <w:tc>
          <w:tcPr>
            <w:tcW w:w="951" w:type="dxa"/>
            <w:tcBorders>
              <w:top w:val="single" w:color="000000" w:sz="4" w:space="0"/>
              <w:left w:val="nil"/>
              <w:bottom w:val="single" w:color="000000" w:sz="4" w:space="0"/>
              <w:right w:val="single" w:color="000000" w:sz="4" w:space="0"/>
            </w:tcBorders>
            <w:shd w:val="clear" w:color="auto" w:fill="auto"/>
            <w:vAlign w:val="center"/>
          </w:tcPr>
          <w:p w14:paraId="1901A1DE">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1260" w:type="dxa"/>
            <w:gridSpan w:val="2"/>
            <w:tcBorders>
              <w:top w:val="single" w:color="000000" w:sz="4" w:space="0"/>
              <w:left w:val="nil"/>
              <w:bottom w:val="single" w:color="000000" w:sz="4" w:space="0"/>
              <w:right w:val="single" w:color="000000" w:sz="4" w:space="0"/>
            </w:tcBorders>
            <w:shd w:val="clear" w:color="auto" w:fill="auto"/>
            <w:vAlign w:val="center"/>
          </w:tcPr>
          <w:p w14:paraId="2AAD58C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技术职称</w:t>
            </w:r>
          </w:p>
        </w:tc>
        <w:tc>
          <w:tcPr>
            <w:tcW w:w="1880" w:type="dxa"/>
            <w:gridSpan w:val="3"/>
            <w:tcBorders>
              <w:top w:val="single" w:color="000000" w:sz="4" w:space="0"/>
              <w:left w:val="nil"/>
              <w:bottom w:val="single" w:color="000000" w:sz="4" w:space="0"/>
              <w:right w:val="single" w:color="000000" w:sz="4" w:space="0"/>
            </w:tcBorders>
            <w:shd w:val="clear" w:color="auto" w:fill="auto"/>
            <w:vAlign w:val="center"/>
          </w:tcPr>
          <w:p w14:paraId="713CF825">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859" w:type="dxa"/>
            <w:tcBorders>
              <w:top w:val="single" w:color="000000" w:sz="4" w:space="0"/>
              <w:left w:val="nil"/>
              <w:bottom w:val="single" w:color="000000" w:sz="4" w:space="0"/>
              <w:right w:val="single" w:color="000000" w:sz="4" w:space="0"/>
            </w:tcBorders>
            <w:shd w:val="clear" w:color="auto" w:fill="auto"/>
            <w:vAlign w:val="center"/>
          </w:tcPr>
          <w:p w14:paraId="0603DAB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电话</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2F42D70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5C88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3D7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技术负责人</w:t>
            </w:r>
          </w:p>
        </w:tc>
        <w:tc>
          <w:tcPr>
            <w:tcW w:w="898" w:type="dxa"/>
            <w:tcBorders>
              <w:top w:val="single" w:color="000000" w:sz="4" w:space="0"/>
              <w:left w:val="nil"/>
              <w:bottom w:val="single" w:color="000000" w:sz="4" w:space="0"/>
              <w:right w:val="single" w:color="000000" w:sz="4" w:space="0"/>
            </w:tcBorders>
            <w:shd w:val="clear" w:color="auto" w:fill="auto"/>
            <w:vAlign w:val="center"/>
          </w:tcPr>
          <w:p w14:paraId="6D1F2215">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姓名</w:t>
            </w:r>
          </w:p>
        </w:tc>
        <w:tc>
          <w:tcPr>
            <w:tcW w:w="951" w:type="dxa"/>
            <w:tcBorders>
              <w:top w:val="single" w:color="000000" w:sz="4" w:space="0"/>
              <w:left w:val="nil"/>
              <w:bottom w:val="single" w:color="000000" w:sz="4" w:space="0"/>
              <w:right w:val="single" w:color="000000" w:sz="4" w:space="0"/>
            </w:tcBorders>
            <w:shd w:val="clear" w:color="auto" w:fill="auto"/>
            <w:vAlign w:val="center"/>
          </w:tcPr>
          <w:p w14:paraId="19332A92">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1260" w:type="dxa"/>
            <w:gridSpan w:val="2"/>
            <w:tcBorders>
              <w:top w:val="single" w:color="000000" w:sz="4" w:space="0"/>
              <w:left w:val="nil"/>
              <w:bottom w:val="single" w:color="000000" w:sz="4" w:space="0"/>
              <w:right w:val="single" w:color="000000" w:sz="4" w:space="0"/>
            </w:tcBorders>
            <w:shd w:val="clear" w:color="auto" w:fill="auto"/>
            <w:vAlign w:val="center"/>
          </w:tcPr>
          <w:p w14:paraId="58559F9D">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技术职称</w:t>
            </w:r>
          </w:p>
        </w:tc>
        <w:tc>
          <w:tcPr>
            <w:tcW w:w="1880" w:type="dxa"/>
            <w:gridSpan w:val="3"/>
            <w:tcBorders>
              <w:top w:val="single" w:color="000000" w:sz="4" w:space="0"/>
              <w:left w:val="nil"/>
              <w:bottom w:val="single" w:color="000000" w:sz="4" w:space="0"/>
              <w:right w:val="single" w:color="000000" w:sz="4" w:space="0"/>
            </w:tcBorders>
            <w:shd w:val="clear" w:color="auto" w:fill="auto"/>
            <w:vAlign w:val="center"/>
          </w:tcPr>
          <w:p w14:paraId="293A5AB1">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859" w:type="dxa"/>
            <w:tcBorders>
              <w:top w:val="single" w:color="000000" w:sz="4" w:space="0"/>
              <w:left w:val="nil"/>
              <w:bottom w:val="single" w:color="000000" w:sz="4" w:space="0"/>
              <w:right w:val="single" w:color="000000" w:sz="4" w:space="0"/>
            </w:tcBorders>
            <w:shd w:val="clear" w:color="auto" w:fill="auto"/>
            <w:vAlign w:val="center"/>
          </w:tcPr>
          <w:p w14:paraId="71E41ED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电话</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4D593040">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0BB0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BE21">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成立时间</w:t>
            </w:r>
          </w:p>
        </w:tc>
        <w:tc>
          <w:tcPr>
            <w:tcW w:w="1849" w:type="dxa"/>
            <w:gridSpan w:val="2"/>
            <w:tcBorders>
              <w:top w:val="single" w:color="000000" w:sz="4" w:space="0"/>
              <w:left w:val="nil"/>
              <w:bottom w:val="single" w:color="000000" w:sz="4" w:space="0"/>
              <w:right w:val="single" w:color="000000" w:sz="4" w:space="0"/>
            </w:tcBorders>
            <w:shd w:val="clear" w:color="auto" w:fill="auto"/>
            <w:vAlign w:val="center"/>
          </w:tcPr>
          <w:p w14:paraId="6432C590">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4991" w:type="dxa"/>
            <w:gridSpan w:val="7"/>
            <w:tcBorders>
              <w:top w:val="single" w:color="000000" w:sz="4" w:space="0"/>
              <w:left w:val="nil"/>
              <w:bottom w:val="single" w:color="000000" w:sz="4" w:space="0"/>
              <w:right w:val="single" w:color="000000" w:sz="4" w:space="0"/>
            </w:tcBorders>
            <w:shd w:val="clear" w:color="auto" w:fill="auto"/>
            <w:vAlign w:val="center"/>
          </w:tcPr>
          <w:p w14:paraId="0AA30E4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员工总人数：</w:t>
            </w:r>
          </w:p>
        </w:tc>
      </w:tr>
      <w:tr w14:paraId="6C5F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983D">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企业资质等级</w:t>
            </w:r>
          </w:p>
        </w:tc>
        <w:tc>
          <w:tcPr>
            <w:tcW w:w="1849" w:type="dxa"/>
            <w:gridSpan w:val="2"/>
            <w:tcBorders>
              <w:top w:val="single" w:color="000000" w:sz="4" w:space="0"/>
              <w:left w:val="nil"/>
              <w:bottom w:val="single" w:color="000000" w:sz="4" w:space="0"/>
              <w:right w:val="single" w:color="000000" w:sz="4" w:space="0"/>
            </w:tcBorders>
            <w:shd w:val="clear" w:color="auto" w:fill="auto"/>
            <w:vAlign w:val="center"/>
          </w:tcPr>
          <w:p w14:paraId="2F255AF2">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840" w:type="dxa"/>
            <w:vMerge w:val="restart"/>
            <w:tcBorders>
              <w:top w:val="nil"/>
              <w:left w:val="nil"/>
              <w:bottom w:val="single" w:color="000000" w:sz="4" w:space="0"/>
              <w:right w:val="single" w:color="000000" w:sz="4" w:space="0"/>
            </w:tcBorders>
            <w:shd w:val="clear" w:color="auto" w:fill="auto"/>
            <w:vAlign w:val="center"/>
          </w:tcPr>
          <w:p w14:paraId="46FCFD16">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其中</w:t>
            </w:r>
          </w:p>
        </w:tc>
        <w:tc>
          <w:tcPr>
            <w:tcW w:w="2300" w:type="dxa"/>
            <w:gridSpan w:val="4"/>
            <w:tcBorders>
              <w:top w:val="single" w:color="000000" w:sz="4" w:space="0"/>
              <w:left w:val="nil"/>
              <w:bottom w:val="single" w:color="000000" w:sz="4" w:space="0"/>
              <w:right w:val="single" w:color="000000" w:sz="4" w:space="0"/>
            </w:tcBorders>
            <w:shd w:val="clear" w:color="auto" w:fill="auto"/>
            <w:vAlign w:val="center"/>
          </w:tcPr>
          <w:p w14:paraId="6AE3422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项目经理（或注册建造师）</w:t>
            </w:r>
          </w:p>
        </w:tc>
        <w:tc>
          <w:tcPr>
            <w:tcW w:w="1851" w:type="dxa"/>
            <w:gridSpan w:val="2"/>
            <w:tcBorders>
              <w:top w:val="single" w:color="000000" w:sz="4" w:space="0"/>
              <w:left w:val="nil"/>
              <w:bottom w:val="single" w:color="000000" w:sz="4" w:space="0"/>
              <w:right w:val="single" w:color="000000" w:sz="4" w:space="0"/>
            </w:tcBorders>
            <w:shd w:val="clear" w:color="auto" w:fill="auto"/>
            <w:vAlign w:val="center"/>
          </w:tcPr>
          <w:p w14:paraId="4B05620F">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77C1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E287">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统一社会信用代码</w:t>
            </w:r>
          </w:p>
        </w:tc>
        <w:tc>
          <w:tcPr>
            <w:tcW w:w="1849" w:type="dxa"/>
            <w:gridSpan w:val="2"/>
            <w:tcBorders>
              <w:top w:val="single" w:color="000000" w:sz="4" w:space="0"/>
              <w:left w:val="nil"/>
              <w:bottom w:val="single" w:color="000000" w:sz="4" w:space="0"/>
              <w:right w:val="single" w:color="000000" w:sz="4" w:space="0"/>
            </w:tcBorders>
            <w:shd w:val="clear" w:color="auto" w:fill="auto"/>
            <w:vAlign w:val="center"/>
          </w:tcPr>
          <w:p w14:paraId="54A225E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840" w:type="dxa"/>
            <w:vMerge w:val="continue"/>
            <w:tcBorders>
              <w:top w:val="nil"/>
              <w:left w:val="nil"/>
              <w:bottom w:val="single" w:color="000000" w:sz="4" w:space="0"/>
              <w:right w:val="single" w:color="000000" w:sz="4" w:space="0"/>
            </w:tcBorders>
            <w:shd w:val="clear" w:color="auto" w:fill="auto"/>
            <w:vAlign w:val="center"/>
          </w:tcPr>
          <w:p w14:paraId="2BF022F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00" w:type="dxa"/>
            <w:gridSpan w:val="4"/>
            <w:tcBorders>
              <w:top w:val="single" w:color="000000" w:sz="4" w:space="0"/>
              <w:left w:val="nil"/>
              <w:bottom w:val="single" w:color="000000" w:sz="4" w:space="0"/>
              <w:right w:val="single" w:color="000000" w:sz="4" w:space="0"/>
            </w:tcBorders>
            <w:shd w:val="clear" w:color="auto" w:fill="auto"/>
            <w:vAlign w:val="center"/>
          </w:tcPr>
          <w:p w14:paraId="1D6AE53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高级职称人员</w:t>
            </w:r>
          </w:p>
        </w:tc>
        <w:tc>
          <w:tcPr>
            <w:tcW w:w="1851" w:type="dxa"/>
            <w:gridSpan w:val="2"/>
            <w:tcBorders>
              <w:top w:val="single" w:color="000000" w:sz="4" w:space="0"/>
              <w:left w:val="nil"/>
              <w:bottom w:val="single" w:color="000000" w:sz="4" w:space="0"/>
              <w:right w:val="single" w:color="000000" w:sz="4" w:space="0"/>
            </w:tcBorders>
            <w:shd w:val="clear" w:color="auto" w:fill="auto"/>
            <w:vAlign w:val="center"/>
          </w:tcPr>
          <w:p w14:paraId="2147922A">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3939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0CF2">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注册资本</w:t>
            </w:r>
          </w:p>
        </w:tc>
        <w:tc>
          <w:tcPr>
            <w:tcW w:w="1849" w:type="dxa"/>
            <w:gridSpan w:val="2"/>
            <w:tcBorders>
              <w:top w:val="single" w:color="000000" w:sz="4" w:space="0"/>
              <w:left w:val="nil"/>
              <w:bottom w:val="single" w:color="000000" w:sz="4" w:space="0"/>
              <w:right w:val="single" w:color="000000" w:sz="4" w:space="0"/>
            </w:tcBorders>
            <w:shd w:val="clear" w:color="auto" w:fill="auto"/>
            <w:vAlign w:val="center"/>
          </w:tcPr>
          <w:p w14:paraId="3D3FFAF0">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840" w:type="dxa"/>
            <w:vMerge w:val="continue"/>
            <w:tcBorders>
              <w:top w:val="nil"/>
              <w:left w:val="nil"/>
              <w:bottom w:val="single" w:color="000000" w:sz="4" w:space="0"/>
              <w:right w:val="single" w:color="000000" w:sz="4" w:space="0"/>
            </w:tcBorders>
            <w:shd w:val="clear" w:color="auto" w:fill="auto"/>
            <w:vAlign w:val="center"/>
          </w:tcPr>
          <w:p w14:paraId="32F60E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00" w:type="dxa"/>
            <w:gridSpan w:val="4"/>
            <w:tcBorders>
              <w:top w:val="single" w:color="000000" w:sz="4" w:space="0"/>
              <w:left w:val="nil"/>
              <w:bottom w:val="single" w:color="000000" w:sz="4" w:space="0"/>
              <w:right w:val="single" w:color="000000" w:sz="4" w:space="0"/>
            </w:tcBorders>
            <w:shd w:val="clear" w:color="auto" w:fill="auto"/>
            <w:vAlign w:val="center"/>
          </w:tcPr>
          <w:p w14:paraId="291F982D">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中级职称人员</w:t>
            </w:r>
          </w:p>
        </w:tc>
        <w:tc>
          <w:tcPr>
            <w:tcW w:w="1851" w:type="dxa"/>
            <w:gridSpan w:val="2"/>
            <w:tcBorders>
              <w:top w:val="single" w:color="000000" w:sz="4" w:space="0"/>
              <w:left w:val="nil"/>
              <w:bottom w:val="single" w:color="000000" w:sz="4" w:space="0"/>
              <w:right w:val="single" w:color="000000" w:sz="4" w:space="0"/>
            </w:tcBorders>
            <w:shd w:val="clear" w:color="auto" w:fill="auto"/>
            <w:vAlign w:val="center"/>
          </w:tcPr>
          <w:p w14:paraId="27D4D2A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1FE3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29C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基本账户开户银行</w:t>
            </w:r>
          </w:p>
        </w:tc>
        <w:tc>
          <w:tcPr>
            <w:tcW w:w="1849" w:type="dxa"/>
            <w:gridSpan w:val="2"/>
            <w:tcBorders>
              <w:top w:val="single" w:color="000000" w:sz="4" w:space="0"/>
              <w:left w:val="nil"/>
              <w:bottom w:val="single" w:color="000000" w:sz="4" w:space="0"/>
              <w:right w:val="single" w:color="000000" w:sz="4" w:space="0"/>
            </w:tcBorders>
            <w:shd w:val="clear" w:color="auto" w:fill="auto"/>
            <w:vAlign w:val="center"/>
          </w:tcPr>
          <w:p w14:paraId="05B0A07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840" w:type="dxa"/>
            <w:vMerge w:val="continue"/>
            <w:tcBorders>
              <w:top w:val="nil"/>
              <w:left w:val="nil"/>
              <w:bottom w:val="single" w:color="000000" w:sz="4" w:space="0"/>
              <w:right w:val="single" w:color="000000" w:sz="4" w:space="0"/>
            </w:tcBorders>
            <w:shd w:val="clear" w:color="auto" w:fill="auto"/>
            <w:vAlign w:val="center"/>
          </w:tcPr>
          <w:p w14:paraId="6900BE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00" w:type="dxa"/>
            <w:gridSpan w:val="4"/>
            <w:tcBorders>
              <w:top w:val="single" w:color="000000" w:sz="4" w:space="0"/>
              <w:left w:val="nil"/>
              <w:bottom w:val="single" w:color="000000" w:sz="4" w:space="0"/>
              <w:right w:val="single" w:color="000000" w:sz="4" w:space="0"/>
            </w:tcBorders>
            <w:shd w:val="clear" w:color="auto" w:fill="auto"/>
            <w:vAlign w:val="center"/>
          </w:tcPr>
          <w:p w14:paraId="0082730B">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初级职称人员</w:t>
            </w:r>
          </w:p>
        </w:tc>
        <w:tc>
          <w:tcPr>
            <w:tcW w:w="1851" w:type="dxa"/>
            <w:gridSpan w:val="2"/>
            <w:tcBorders>
              <w:top w:val="single" w:color="000000" w:sz="4" w:space="0"/>
              <w:left w:val="nil"/>
              <w:bottom w:val="single" w:color="000000" w:sz="4" w:space="0"/>
              <w:right w:val="single" w:color="000000" w:sz="4" w:space="0"/>
            </w:tcBorders>
            <w:shd w:val="clear" w:color="auto" w:fill="auto"/>
            <w:vAlign w:val="center"/>
          </w:tcPr>
          <w:p w14:paraId="199B3C3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13B7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E0D2">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基本账户银行账号</w:t>
            </w:r>
          </w:p>
        </w:tc>
        <w:tc>
          <w:tcPr>
            <w:tcW w:w="1849" w:type="dxa"/>
            <w:gridSpan w:val="2"/>
            <w:tcBorders>
              <w:top w:val="single" w:color="000000" w:sz="4" w:space="0"/>
              <w:left w:val="nil"/>
              <w:bottom w:val="single" w:color="000000" w:sz="4" w:space="0"/>
              <w:right w:val="single" w:color="000000" w:sz="4" w:space="0"/>
            </w:tcBorders>
            <w:shd w:val="clear" w:color="auto" w:fill="auto"/>
            <w:vAlign w:val="center"/>
          </w:tcPr>
          <w:p w14:paraId="48A1B5FD">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c>
          <w:tcPr>
            <w:tcW w:w="840" w:type="dxa"/>
            <w:vMerge w:val="continue"/>
            <w:tcBorders>
              <w:top w:val="nil"/>
              <w:left w:val="nil"/>
              <w:bottom w:val="single" w:color="000000" w:sz="4" w:space="0"/>
              <w:right w:val="single" w:color="000000" w:sz="4" w:space="0"/>
            </w:tcBorders>
            <w:shd w:val="clear" w:color="auto" w:fill="auto"/>
            <w:vAlign w:val="center"/>
          </w:tcPr>
          <w:p w14:paraId="5FB18A0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00" w:type="dxa"/>
            <w:gridSpan w:val="4"/>
            <w:tcBorders>
              <w:top w:val="single" w:color="000000" w:sz="4" w:space="0"/>
              <w:left w:val="nil"/>
              <w:bottom w:val="single" w:color="000000" w:sz="4" w:space="0"/>
              <w:right w:val="single" w:color="000000" w:sz="4" w:space="0"/>
            </w:tcBorders>
            <w:shd w:val="clear" w:color="auto" w:fill="auto"/>
            <w:vAlign w:val="center"/>
          </w:tcPr>
          <w:p w14:paraId="6B355228">
            <w:pPr>
              <w:keepNext w:val="0"/>
              <w:keepLines w:val="0"/>
              <w:widowControl w:val="0"/>
              <w:suppressLineNumbers w:val="0"/>
              <w:tabs>
                <w:tab w:val="left" w:pos="1240"/>
              </w:tabs>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技</w:t>
            </w:r>
            <w:r>
              <w:rPr>
                <w:rFonts w:hint="eastAsia" w:ascii="Times New Roman" w:hAnsi="宋体"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工</w:t>
            </w:r>
          </w:p>
        </w:tc>
        <w:tc>
          <w:tcPr>
            <w:tcW w:w="1851" w:type="dxa"/>
            <w:gridSpan w:val="2"/>
            <w:tcBorders>
              <w:top w:val="single" w:color="000000" w:sz="4" w:space="0"/>
              <w:left w:val="nil"/>
              <w:bottom w:val="single" w:color="000000" w:sz="4" w:space="0"/>
              <w:right w:val="single" w:color="000000" w:sz="4" w:space="0"/>
            </w:tcBorders>
            <w:shd w:val="clear" w:color="auto" w:fill="auto"/>
            <w:vAlign w:val="center"/>
          </w:tcPr>
          <w:p w14:paraId="543CDA82">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277A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shd w:val="clear" w:color="auto" w:fill="auto"/>
            <w:vAlign w:val="center"/>
          </w:tcPr>
          <w:p w14:paraId="7671DD20">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经营范围</w:t>
            </w:r>
          </w:p>
        </w:tc>
        <w:tc>
          <w:tcPr>
            <w:tcW w:w="6840" w:type="dxa"/>
            <w:gridSpan w:val="9"/>
            <w:tcBorders>
              <w:top w:val="single" w:color="000000" w:sz="4" w:space="0"/>
              <w:left w:val="nil"/>
              <w:bottom w:val="single" w:color="auto" w:sz="4" w:space="0"/>
              <w:right w:val="single" w:color="000000" w:sz="4" w:space="0"/>
            </w:tcBorders>
            <w:shd w:val="clear" w:color="auto" w:fill="auto"/>
            <w:vAlign w:val="center"/>
          </w:tcPr>
          <w:p w14:paraId="7D8C41F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r w14:paraId="71A7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shd w:val="clear" w:color="auto" w:fill="auto"/>
            <w:vAlign w:val="center"/>
          </w:tcPr>
          <w:p w14:paraId="7A30C90E">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Times New Roman" w:hAnsi="宋体" w:eastAsia="宋体" w:cs="Times New Roman"/>
                <w:kern w:val="2"/>
                <w:sz w:val="21"/>
                <w:szCs w:val="21"/>
              </w:rPr>
            </w:pPr>
            <w:r>
              <w:rPr>
                <w:rFonts w:hint="eastAsia" w:ascii="宋体" w:hAnsi="宋体" w:eastAsia="宋体" w:cs="宋体"/>
                <w:b w:val="0"/>
                <w:bCs w:val="0"/>
                <w:kern w:val="2"/>
                <w:sz w:val="22"/>
                <w:szCs w:val="22"/>
                <w:lang w:val="en-US" w:eastAsia="zh-CN" w:bidi="ar"/>
              </w:rPr>
              <w:t>供应商</w:t>
            </w:r>
            <w:r>
              <w:rPr>
                <w:rFonts w:hint="eastAsia" w:ascii="宋体" w:hAnsi="宋体" w:eastAsia="宋体" w:cs="宋体"/>
                <w:kern w:val="2"/>
                <w:sz w:val="21"/>
                <w:szCs w:val="21"/>
                <w:lang w:val="en-US" w:eastAsia="zh-CN" w:bidi="ar"/>
              </w:rPr>
              <w:t>关联</w:t>
            </w:r>
          </w:p>
          <w:p w14:paraId="6B4BE454">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企业情况</w:t>
            </w:r>
          </w:p>
        </w:tc>
        <w:tc>
          <w:tcPr>
            <w:tcW w:w="6840" w:type="dxa"/>
            <w:gridSpan w:val="9"/>
            <w:tcBorders>
              <w:top w:val="single" w:color="000000" w:sz="4" w:space="0"/>
              <w:left w:val="nil"/>
              <w:bottom w:val="single" w:color="auto" w:sz="4" w:space="0"/>
              <w:right w:val="single" w:color="000000" w:sz="4" w:space="0"/>
            </w:tcBorders>
            <w:shd w:val="clear" w:color="auto" w:fill="auto"/>
            <w:vAlign w:val="center"/>
          </w:tcPr>
          <w:p w14:paraId="74117BF8">
            <w:pPr>
              <w:keepNext w:val="0"/>
              <w:keepLines w:val="0"/>
              <w:widowControl w:val="0"/>
              <w:suppressLineNumbers w:val="0"/>
              <w:topLinePunct/>
              <w:spacing w:before="0" w:beforeAutospacing="0" w:after="0" w:afterAutospacing="0"/>
              <w:ind w:left="0" w:right="0" w:firstLine="440" w:firstLineChars="200"/>
              <w:jc w:val="left"/>
              <w:rPr>
                <w:rFonts w:hint="default" w:ascii="Times New Roman" w:hAnsi="Times New Roman" w:eastAsia="宋体" w:cs="Times New Roman"/>
                <w:kern w:val="2"/>
                <w:sz w:val="21"/>
                <w:szCs w:val="21"/>
              </w:rPr>
            </w:pPr>
            <w:r>
              <w:rPr>
                <w:rFonts w:hint="eastAsia" w:ascii="宋体" w:hAnsi="宋体" w:eastAsia="宋体" w:cs="宋体"/>
                <w:b w:val="0"/>
                <w:bCs w:val="0"/>
                <w:kern w:val="2"/>
                <w:sz w:val="22"/>
                <w:szCs w:val="22"/>
                <w:lang w:val="en-US" w:eastAsia="zh-CN" w:bidi="ar"/>
              </w:rPr>
              <w:t>供应商</w:t>
            </w:r>
            <w:r>
              <w:rPr>
                <w:rFonts w:hint="eastAsia" w:ascii="宋体" w:hAnsi="宋体" w:eastAsia="宋体" w:cs="宋体"/>
                <w:b w:val="0"/>
                <w:bCs w:val="0"/>
                <w:kern w:val="2"/>
                <w:sz w:val="21"/>
                <w:szCs w:val="21"/>
                <w:lang w:val="en-US" w:eastAsia="zh-CN" w:bidi="ar"/>
              </w:rPr>
              <w:t>应</w:t>
            </w:r>
            <w:r>
              <w:rPr>
                <w:rFonts w:hint="eastAsia" w:ascii="宋体" w:hAnsi="宋体" w:eastAsia="宋体" w:cs="宋体"/>
                <w:kern w:val="2"/>
                <w:sz w:val="21"/>
                <w:szCs w:val="21"/>
                <w:lang w:val="en-US" w:eastAsia="zh-CN" w:bidi="ar"/>
              </w:rPr>
              <w:t>提供关联企业情况，包括：</w:t>
            </w:r>
          </w:p>
          <w:p w14:paraId="6E52A627">
            <w:pPr>
              <w:keepNext w:val="0"/>
              <w:keepLines w:val="0"/>
              <w:widowControl w:val="0"/>
              <w:suppressLineNumbers w:val="0"/>
              <w:topLinePunct/>
              <w:spacing w:before="0" w:beforeAutospacing="0" w:after="0" w:afterAutospacing="0"/>
              <w:ind w:left="0" w:right="0" w:firstLine="420" w:firstLineChars="20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w:t>
            </w:r>
            <w:r>
              <w:rPr>
                <w:rFonts w:hint="eastAsia" w:ascii="宋体" w:hAnsi="宋体" w:eastAsia="宋体" w:cs="宋体"/>
                <w:b w:val="0"/>
                <w:bCs w:val="0"/>
                <w:kern w:val="2"/>
                <w:sz w:val="22"/>
                <w:szCs w:val="22"/>
                <w:lang w:val="en-US" w:eastAsia="zh-CN" w:bidi="ar"/>
              </w:rPr>
              <w:t>供应商</w:t>
            </w:r>
            <w:r>
              <w:rPr>
                <w:rFonts w:hint="eastAsia" w:ascii="宋体" w:hAnsi="宋体" w:eastAsia="宋体" w:cs="宋体"/>
                <w:kern w:val="2"/>
                <w:sz w:val="21"/>
                <w:szCs w:val="21"/>
                <w:lang w:val="en-US" w:eastAsia="zh-CN" w:bidi="ar"/>
              </w:rPr>
              <w:t>的所有股东名称及相应股权（出资额）比例；如</w:t>
            </w:r>
            <w:r>
              <w:rPr>
                <w:rFonts w:hint="eastAsia" w:ascii="宋体" w:hAnsi="宋体" w:eastAsia="宋体" w:cs="宋体"/>
                <w:b w:val="0"/>
                <w:bCs w:val="0"/>
                <w:kern w:val="2"/>
                <w:sz w:val="22"/>
                <w:szCs w:val="22"/>
                <w:lang w:val="en-US" w:eastAsia="zh-CN" w:bidi="ar"/>
              </w:rPr>
              <w:t>供应商</w:t>
            </w:r>
            <w:r>
              <w:rPr>
                <w:rFonts w:hint="eastAsia" w:ascii="宋体" w:hAnsi="宋体" w:eastAsia="宋体" w:cs="宋体"/>
                <w:kern w:val="2"/>
                <w:sz w:val="21"/>
                <w:szCs w:val="21"/>
                <w:lang w:val="en-US" w:eastAsia="zh-CN" w:bidi="ar"/>
              </w:rPr>
              <w:t>为上市公司，</w:t>
            </w:r>
            <w:r>
              <w:rPr>
                <w:rFonts w:hint="eastAsia" w:ascii="宋体" w:hAnsi="宋体" w:eastAsia="宋体" w:cs="宋体"/>
                <w:b w:val="0"/>
                <w:bCs w:val="0"/>
                <w:kern w:val="2"/>
                <w:sz w:val="22"/>
                <w:szCs w:val="22"/>
                <w:lang w:val="en-US" w:eastAsia="zh-CN" w:bidi="ar"/>
              </w:rPr>
              <w:t>供应商</w:t>
            </w:r>
            <w:r>
              <w:rPr>
                <w:rFonts w:hint="eastAsia" w:ascii="宋体" w:hAnsi="宋体" w:eastAsia="宋体" w:cs="宋体"/>
                <w:kern w:val="2"/>
                <w:sz w:val="21"/>
                <w:szCs w:val="21"/>
                <w:lang w:val="en-US" w:eastAsia="zh-CN" w:bidi="ar"/>
              </w:rPr>
              <w:t>应提供股权占公司股份总数</w:t>
            </w:r>
            <w:r>
              <w:rPr>
                <w:rFonts w:hint="default" w:ascii="Times New Roman" w:hAnsi="Times New Roman" w:eastAsia="宋体" w:cs="Times New Roman"/>
                <w:kern w:val="2"/>
                <w:sz w:val="21"/>
                <w:szCs w:val="21"/>
                <w:lang w:val="en-US" w:eastAsia="zh-CN" w:bidi="ar"/>
              </w:rPr>
              <w:t>__%</w:t>
            </w:r>
            <w:r>
              <w:rPr>
                <w:rFonts w:hint="eastAsia" w:ascii="宋体" w:hAnsi="宋体" w:eastAsia="宋体" w:cs="宋体"/>
                <w:kern w:val="2"/>
                <w:sz w:val="21"/>
                <w:szCs w:val="21"/>
                <w:lang w:val="en-US" w:eastAsia="zh-CN" w:bidi="ar"/>
              </w:rPr>
              <w:t>以上的所有股东名称及相应股权比例；</w:t>
            </w:r>
          </w:p>
          <w:p w14:paraId="73CC4E24">
            <w:pPr>
              <w:keepNext w:val="0"/>
              <w:keepLines w:val="0"/>
              <w:widowControl w:val="0"/>
              <w:suppressLineNumbers w:val="0"/>
              <w:topLinePunct/>
              <w:spacing w:before="0" w:beforeAutospacing="0" w:after="0" w:afterAutospacing="0"/>
              <w:ind w:left="0" w:right="0" w:firstLine="420" w:firstLineChars="20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w:t>
            </w:r>
            <w:r>
              <w:rPr>
                <w:rFonts w:hint="eastAsia" w:ascii="宋体" w:hAnsi="宋体" w:eastAsia="宋体" w:cs="宋体"/>
                <w:b w:val="0"/>
                <w:bCs w:val="0"/>
                <w:kern w:val="2"/>
                <w:sz w:val="22"/>
                <w:szCs w:val="22"/>
                <w:lang w:val="en-US" w:eastAsia="zh-CN" w:bidi="ar"/>
              </w:rPr>
              <w:t>供应商</w:t>
            </w:r>
            <w:r>
              <w:rPr>
                <w:rFonts w:hint="eastAsia" w:ascii="宋体" w:hAnsi="宋体" w:eastAsia="宋体" w:cs="宋体"/>
                <w:kern w:val="2"/>
                <w:sz w:val="21"/>
                <w:szCs w:val="21"/>
                <w:lang w:val="en-US" w:eastAsia="zh-CN" w:bidi="ar"/>
              </w:rPr>
              <w:t>投资（控股）或管理的下属企业名称、持有股权（出资额）比例；</w:t>
            </w:r>
          </w:p>
          <w:p w14:paraId="377DD855">
            <w:pPr>
              <w:keepNext w:val="0"/>
              <w:keepLines w:val="0"/>
              <w:widowControl w:val="0"/>
              <w:suppressLineNumbers w:val="0"/>
              <w:topLinePunct/>
              <w:spacing w:before="0" w:beforeAutospacing="0" w:after="0" w:afterAutospacing="0"/>
              <w:ind w:left="0" w:right="0" w:firstLine="420" w:firstLineChars="20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）与</w:t>
            </w:r>
            <w:r>
              <w:rPr>
                <w:rFonts w:hint="eastAsia" w:ascii="宋体" w:hAnsi="宋体" w:eastAsia="宋体" w:cs="宋体"/>
                <w:b w:val="0"/>
                <w:bCs w:val="0"/>
                <w:kern w:val="2"/>
                <w:sz w:val="22"/>
                <w:szCs w:val="22"/>
                <w:lang w:val="en-US" w:eastAsia="zh-CN" w:bidi="ar"/>
              </w:rPr>
              <w:t>供应商</w:t>
            </w:r>
            <w:r>
              <w:rPr>
                <w:rFonts w:hint="eastAsia" w:ascii="宋体" w:hAnsi="宋体" w:eastAsia="宋体" w:cs="宋体"/>
                <w:kern w:val="2"/>
                <w:sz w:val="21"/>
                <w:szCs w:val="21"/>
                <w:lang w:val="en-US" w:eastAsia="zh-CN" w:bidi="ar"/>
              </w:rPr>
              <w:t>单位负责人（即法定代表人）为同一人的其他单位名称。</w:t>
            </w:r>
          </w:p>
        </w:tc>
      </w:tr>
      <w:tr w14:paraId="48B4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5DAAF133">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6840" w:type="dxa"/>
            <w:gridSpan w:val="9"/>
            <w:tcBorders>
              <w:top w:val="single" w:color="auto" w:sz="4" w:space="0"/>
              <w:left w:val="nil"/>
              <w:bottom w:val="single" w:color="auto" w:sz="4" w:space="0"/>
              <w:right w:val="single" w:color="auto" w:sz="4" w:space="0"/>
            </w:tcBorders>
            <w:shd w:val="clear" w:color="auto" w:fill="auto"/>
            <w:vAlign w:val="center"/>
          </w:tcPr>
          <w:p w14:paraId="6D8ABD2C">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宋体" w:eastAsia="宋体" w:cs="Times New Roman"/>
                <w:kern w:val="2"/>
                <w:sz w:val="21"/>
                <w:szCs w:val="21"/>
              </w:rPr>
            </w:pPr>
          </w:p>
        </w:tc>
      </w:tr>
    </w:tbl>
    <w:p w14:paraId="0F3A1C9E">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Times New Roman" w:hAnsi="宋体" w:eastAsia="宋体" w:cs="Times New Roman"/>
          <w:kern w:val="2"/>
          <w:sz w:val="21"/>
          <w:szCs w:val="21"/>
        </w:rPr>
      </w:pPr>
      <w:r>
        <w:rPr>
          <w:rFonts w:hint="eastAsia" w:ascii="Times New Roman" w:hAnsi="宋体" w:eastAsia="宋体" w:cs="Times New Roman"/>
          <w:kern w:val="2"/>
          <w:sz w:val="21"/>
          <w:szCs w:val="21"/>
          <w:lang w:val="en-US" w:eastAsia="zh-CN" w:bidi="ar"/>
        </w:rPr>
        <w:t xml:space="preserve"> </w:t>
      </w:r>
    </w:p>
    <w:p w14:paraId="61CE6CC8">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Times New Roman" w:hAnsi="宋体" w:eastAsia="宋体" w:cs="Times New Roman"/>
          <w:b/>
          <w:bCs/>
          <w:kern w:val="2"/>
          <w:sz w:val="21"/>
          <w:szCs w:val="21"/>
        </w:rPr>
      </w:pPr>
      <w:r>
        <w:rPr>
          <w:rFonts w:hint="eastAsia" w:ascii="宋体" w:hAnsi="宋体" w:eastAsia="宋体" w:cs="宋体"/>
          <w:b/>
          <w:bCs/>
          <w:kern w:val="2"/>
          <w:sz w:val="21"/>
          <w:szCs w:val="21"/>
          <w:lang w:val="en-US" w:eastAsia="zh-CN" w:bidi="ar"/>
        </w:rPr>
        <w:t>注：</w:t>
      </w:r>
      <w:r>
        <w:rPr>
          <w:rFonts w:hint="eastAsia" w:ascii="宋体" w:hAnsi="宋体" w:eastAsia="宋体" w:cs="宋体"/>
          <w:b w:val="0"/>
          <w:bCs w:val="0"/>
          <w:kern w:val="2"/>
          <w:sz w:val="22"/>
          <w:szCs w:val="22"/>
          <w:lang w:val="en-US" w:eastAsia="zh-CN" w:bidi="ar"/>
        </w:rPr>
        <w:t>供应商</w:t>
      </w:r>
      <w:r>
        <w:rPr>
          <w:rFonts w:hint="eastAsia" w:ascii="宋体" w:hAnsi="宋体" w:eastAsia="宋体" w:cs="宋体"/>
          <w:b/>
          <w:bCs/>
          <w:kern w:val="2"/>
          <w:sz w:val="21"/>
          <w:szCs w:val="21"/>
          <w:lang w:val="en-US" w:eastAsia="zh-CN" w:bidi="ar"/>
        </w:rPr>
        <w:t>应根据磋商文件相关评审要求在本表后附</w:t>
      </w:r>
      <w:r>
        <w:rPr>
          <w:rFonts w:hint="eastAsia" w:ascii="宋体" w:hAnsi="宋体" w:eastAsia="宋体" w:cs="宋体"/>
          <w:b/>
          <w:bCs/>
          <w:kern w:val="2"/>
          <w:sz w:val="24"/>
          <w:szCs w:val="24"/>
          <w:lang w:val="en-US" w:eastAsia="zh-CN" w:bidi="ar"/>
        </w:rPr>
        <w:t>营业执照</w:t>
      </w:r>
      <w:r>
        <w:rPr>
          <w:rFonts w:hint="eastAsia" w:ascii="宋体" w:hAnsi="宋体" w:eastAsia="宋体" w:cs="宋体"/>
          <w:b/>
          <w:bCs/>
          <w:kern w:val="2"/>
          <w:sz w:val="21"/>
          <w:szCs w:val="21"/>
          <w:lang w:val="en-US" w:eastAsia="zh-CN" w:bidi="ar"/>
        </w:rPr>
        <w:t>或</w:t>
      </w:r>
      <w:r>
        <w:rPr>
          <w:rFonts w:hint="eastAsia" w:ascii="宋体" w:hAnsi="宋体" w:eastAsia="宋体" w:cs="宋体"/>
          <w:b/>
          <w:bCs/>
          <w:kern w:val="2"/>
          <w:sz w:val="24"/>
          <w:szCs w:val="24"/>
          <w:lang w:val="en-US" w:eastAsia="zh-CN" w:bidi="ar"/>
        </w:rPr>
        <w:t>事业单位法人证书、</w:t>
      </w:r>
      <w:r>
        <w:rPr>
          <w:rFonts w:hint="eastAsia" w:ascii="宋体" w:hAnsi="宋体" w:eastAsia="宋体" w:cs="宋体"/>
          <w:b/>
          <w:bCs/>
          <w:kern w:val="2"/>
          <w:sz w:val="21"/>
          <w:szCs w:val="21"/>
          <w:lang w:val="en-US" w:eastAsia="zh-CN" w:bidi="ar"/>
        </w:rPr>
        <w:t>资质证书、安全生产许可证等材料。</w:t>
      </w:r>
    </w:p>
    <w:p w14:paraId="673A762D">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Cs w:val="0"/>
          <w:kern w:val="2"/>
          <w:sz w:val="24"/>
          <w:szCs w:val="24"/>
        </w:rPr>
      </w:pPr>
    </w:p>
    <w:p w14:paraId="1E50CB69">
      <w:pPr>
        <w:rPr>
          <w:rFonts w:hint="eastAsia" w:asciiTheme="minorEastAsia" w:hAnsiTheme="minorEastAsia" w:eastAsiaTheme="minorEastAsia"/>
          <w:b/>
          <w:sz w:val="24"/>
        </w:rPr>
      </w:pPr>
    </w:p>
    <w:p w14:paraId="33A7D2C8">
      <w:pPr>
        <w:rPr>
          <w:rFonts w:hint="eastAsia" w:asciiTheme="minorEastAsia" w:hAnsiTheme="minorEastAsia" w:eastAsiaTheme="minorEastAsia"/>
          <w:b/>
          <w:sz w:val="24"/>
        </w:rPr>
      </w:pPr>
      <w:r>
        <w:rPr>
          <w:rFonts w:hint="eastAsia" w:asciiTheme="minorEastAsia" w:hAnsiTheme="minorEastAsia" w:eastAsiaTheme="minorEastAsia"/>
          <w:b/>
          <w:sz w:val="24"/>
        </w:rPr>
        <w:br w:type="page"/>
      </w:r>
    </w:p>
    <w:p w14:paraId="6D066D66">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三、磋商响应函</w:t>
      </w:r>
      <w:bookmarkEnd w:id="39"/>
      <w:bookmarkEnd w:id="40"/>
      <w:bookmarkEnd w:id="41"/>
    </w:p>
    <w:p w14:paraId="32FF1AB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宋体" w:eastAsia="宋体" w:cs="Times New Roman"/>
          <w:strike w:val="0"/>
          <w:dstrike/>
          <w:kern w:val="2"/>
          <w:sz w:val="21"/>
          <w:szCs w:val="21"/>
        </w:rPr>
      </w:pPr>
      <w:r>
        <w:rPr>
          <w:rFonts w:hint="eastAsia" w:ascii="宋体" w:hAnsi="宋体" w:eastAsia="宋体" w:cs="宋体"/>
          <w:kern w:val="2"/>
          <w:sz w:val="21"/>
          <w:szCs w:val="21"/>
          <w:lang w:val="en-US" w:eastAsia="zh-CN" w:bidi="ar"/>
        </w:rPr>
        <w:t>根据贵方“</w:t>
      </w:r>
      <w:r>
        <w:rPr>
          <w:rFonts w:hint="eastAsia" w:ascii="宋体" w:hAnsi="宋体" w:eastAsia="宋体" w:cs="宋体"/>
          <w:b/>
          <w:bCs/>
          <w:kern w:val="2"/>
          <w:sz w:val="21"/>
          <w:szCs w:val="21"/>
          <w:u w:val="single"/>
          <w:lang w:val="en-US" w:eastAsia="zh-CN" w:bidi="ar"/>
        </w:rPr>
        <w:t>（项目名称）</w:t>
      </w:r>
      <w:r>
        <w:rPr>
          <w:rFonts w:hint="eastAsia" w:ascii="宋体" w:hAnsi="宋体" w:eastAsia="宋体" w:cs="宋体"/>
          <w:kern w:val="2"/>
          <w:sz w:val="21"/>
          <w:szCs w:val="21"/>
          <w:lang w:val="en-US" w:eastAsia="zh-CN" w:bidi="ar"/>
        </w:rPr>
        <w:t>”的招标邀请书或磋商公告，我方提交规定形式的响应文件。</w:t>
      </w:r>
    </w:p>
    <w:p w14:paraId="3C1B6368">
      <w:pPr>
        <w:keepNext w:val="0"/>
        <w:keepLines w:val="0"/>
        <w:widowControl w:val="0"/>
        <w:suppressLineNumbers w:val="0"/>
        <w:spacing w:before="0" w:beforeAutospacing="0" w:after="0" w:afterAutospacing="0" w:line="360" w:lineRule="auto"/>
        <w:ind w:left="0" w:right="0" w:firstLine="630"/>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据此函，我方兹宣布同意如下：</w:t>
      </w:r>
    </w:p>
    <w:p w14:paraId="35E28735">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我方按磋商文件规定提供服务的最终报价详见最终报价表，我方完全响应磋商文件规定的服务期限及付款和结算方式。</w:t>
      </w:r>
      <w:r>
        <w:rPr>
          <w:rFonts w:hint="eastAsia" w:ascii="宋体" w:hAnsi="宋体" w:eastAsia="宋体" w:cs="宋体"/>
          <w:color w:val="000000"/>
          <w:kern w:val="2"/>
          <w:sz w:val="21"/>
          <w:szCs w:val="21"/>
          <w:lang w:val="en-US" w:eastAsia="zh-CN" w:bidi="ar"/>
        </w:rPr>
        <w:t>我方承诺在招标文件规定的投标</w:t>
      </w:r>
      <w:r>
        <w:rPr>
          <w:rFonts w:hint="eastAsia" w:ascii="宋体" w:hAnsi="宋体" w:eastAsia="宋体" w:cs="宋体"/>
          <w:kern w:val="2"/>
          <w:sz w:val="21"/>
          <w:szCs w:val="21"/>
          <w:lang w:val="en-US" w:eastAsia="zh-CN" w:bidi="ar"/>
        </w:rPr>
        <w:t>有效期</w:t>
      </w:r>
      <w:r>
        <w:rPr>
          <w:rFonts w:hint="eastAsia" w:ascii="宋体" w:hAnsi="宋体" w:eastAsia="宋体" w:cs="宋体"/>
          <w:color w:val="000000"/>
          <w:kern w:val="2"/>
          <w:sz w:val="21"/>
          <w:szCs w:val="21"/>
          <w:lang w:val="en-US" w:eastAsia="zh-CN" w:bidi="ar"/>
        </w:rPr>
        <w:t>内不撤销响应文件。</w:t>
      </w:r>
      <w:r>
        <w:rPr>
          <w:rFonts w:hint="eastAsia" w:ascii="宋体" w:hAnsi="宋体"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质量：</w:t>
      </w:r>
      <w:r>
        <w:rPr>
          <w:rFonts w:hint="eastAsia" w:ascii="宋体" w:hAnsi="宋体" w:eastAsia="宋体" w:cs="宋体"/>
          <w:color w:val="000000"/>
          <w:kern w:val="2"/>
          <w:sz w:val="21"/>
          <w:szCs w:val="21"/>
          <w:u w:val="single"/>
          <w:lang w:val="en-US" w:eastAsia="zh-CN" w:bidi="ar"/>
        </w:rPr>
        <w:t>响应磋商文件要求</w:t>
      </w:r>
      <w:r>
        <w:rPr>
          <w:rFonts w:hint="eastAsia" w:ascii="宋体" w:hAnsi="宋体" w:eastAsia="宋体" w:cs="宋体"/>
          <w:color w:val="000000"/>
          <w:kern w:val="2"/>
          <w:sz w:val="21"/>
          <w:szCs w:val="21"/>
          <w:lang w:val="en-US" w:eastAsia="zh-CN" w:bidi="ar"/>
        </w:rPr>
        <w:t>；服务期限：</w:t>
      </w:r>
      <w:r>
        <w:rPr>
          <w:rFonts w:hint="eastAsia" w:ascii="宋体" w:hAnsi="宋体" w:eastAsia="宋体" w:cs="宋体"/>
          <w:color w:val="000000"/>
          <w:kern w:val="2"/>
          <w:sz w:val="21"/>
          <w:szCs w:val="21"/>
          <w:u w:val="single"/>
          <w:lang w:val="en-US" w:eastAsia="zh-CN" w:bidi="ar"/>
        </w:rPr>
        <w:t>响应磋商文件要求</w:t>
      </w:r>
      <w:r>
        <w:rPr>
          <w:rFonts w:hint="eastAsia" w:ascii="宋体" w:hAnsi="宋体" w:eastAsia="宋体" w:cs="宋体"/>
          <w:color w:val="000000"/>
          <w:kern w:val="2"/>
          <w:sz w:val="21"/>
          <w:szCs w:val="21"/>
          <w:lang w:val="en-US" w:eastAsia="zh-CN" w:bidi="ar"/>
        </w:rPr>
        <w:t>。</w:t>
      </w:r>
      <w:r>
        <w:rPr>
          <w:rFonts w:hint="eastAsia" w:ascii="宋体" w:hAnsi="宋体" w:eastAsia="宋体" w:cs="宋体"/>
          <w:kern w:val="2"/>
          <w:sz w:val="21"/>
          <w:szCs w:val="21"/>
          <w:lang w:val="en-US" w:eastAsia="zh-CN" w:bidi="ar"/>
        </w:rPr>
        <w:t>如我方中标，我方承诺愿意按磋商文件规定交纳履约保证金。</w:t>
      </w:r>
    </w:p>
    <w:p w14:paraId="7AEED3BF">
      <w:pPr>
        <w:keepNext w:val="0"/>
        <w:keepLines w:val="0"/>
        <w:widowControl w:val="0"/>
        <w:suppressLineNumbers w:val="0"/>
        <w:autoSpaceDE w:val="0"/>
        <w:autoSpaceDN/>
        <w:spacing w:before="0" w:beforeAutospacing="0" w:after="0" w:afterAutospacing="0" w:line="440" w:lineRule="exact"/>
        <w:ind w:left="0" w:right="0" w:firstLine="63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我方根据磋商文件的规定，严格履行合同的责任和义务</w:t>
      </w:r>
      <w:r>
        <w:rPr>
          <w:rFonts w:hint="default" w:ascii="Times New Roman" w:hAnsi="宋体"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并保证于买方要求的日期内完成服务，并通过买方验收。</w:t>
      </w:r>
    </w:p>
    <w:p w14:paraId="083068AC">
      <w:pPr>
        <w:keepNext w:val="0"/>
        <w:keepLines w:val="0"/>
        <w:widowControl w:val="0"/>
        <w:suppressLineNumbers w:val="0"/>
        <w:autoSpaceDE w:val="0"/>
        <w:autoSpaceDN/>
        <w:spacing w:before="0" w:beforeAutospacing="0" w:after="0" w:afterAutospacing="0" w:line="440" w:lineRule="exact"/>
        <w:ind w:left="0" w:right="0" w:firstLine="63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我方承诺报价低于同类服务的市场平均价格。</w:t>
      </w:r>
    </w:p>
    <w:p w14:paraId="31290213">
      <w:pPr>
        <w:keepNext w:val="0"/>
        <w:keepLines w:val="0"/>
        <w:widowControl w:val="0"/>
        <w:suppressLineNumbers w:val="0"/>
        <w:autoSpaceDE w:val="0"/>
        <w:autoSpaceDN/>
        <w:spacing w:before="0" w:beforeAutospacing="0" w:after="0" w:afterAutospacing="0" w:line="440" w:lineRule="exact"/>
        <w:ind w:left="0" w:right="0" w:firstLine="63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我方已详细审核全部磋商文件，包括磋商文件的答疑、澄清、变更或补充（如有），参考资料及有关附件，我方正式认可并遵守本次磋商文件，并对磋商文件各项条款（包括磋商时间）、规定及要求均无异议。我方知道必须放弃提出含糊不清或误解的问题的权利。</w:t>
      </w:r>
    </w:p>
    <w:p w14:paraId="6E81E537">
      <w:pPr>
        <w:keepNext w:val="0"/>
        <w:keepLines w:val="0"/>
        <w:widowControl w:val="0"/>
        <w:suppressLineNumbers w:val="0"/>
        <w:spacing w:before="0" w:beforeAutospacing="0" w:after="0" w:afterAutospacing="0" w:line="360" w:lineRule="auto"/>
        <w:ind w:left="0" w:right="0" w:firstLine="525" w:firstLineChars="2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我方同意从磋商文件规定的磋商日期起遵循本响应文件，并在磋商文件规定的投标有效期之前均具有约束力。</w:t>
      </w:r>
    </w:p>
    <w:p w14:paraId="07C3DAEA">
      <w:pPr>
        <w:keepNext w:val="0"/>
        <w:keepLines w:val="0"/>
        <w:widowControl w:val="0"/>
        <w:suppressLineNumbers w:val="0"/>
        <w:spacing w:before="0" w:beforeAutospacing="0" w:after="0" w:afterAutospacing="0" w:line="360" w:lineRule="auto"/>
        <w:ind w:left="0" w:right="0" w:firstLine="420" w:firstLineChars="200"/>
        <w:jc w:val="both"/>
        <w:rPr>
          <w:rFonts w:hint="default" w:ascii="Calibri" w:hAnsi="Calibri"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我方承诺如磋商保证金未按磋商文件规定递交，我方投标无效，由此产生的一切后果由我方承担；如果在开标后规定的投标有效期内撤回投标，我方的磋商保证金贵方可不予退还。</w:t>
      </w:r>
    </w:p>
    <w:p w14:paraId="07FF403E">
      <w:pPr>
        <w:keepNext w:val="0"/>
        <w:keepLines w:val="0"/>
        <w:widowControl w:val="0"/>
        <w:suppressLineNumbers w:val="0"/>
        <w:spacing w:before="0" w:beforeAutospacing="0" w:after="0" w:afterAutospacing="0" w:line="360" w:lineRule="auto"/>
        <w:ind w:left="0" w:right="0" w:firstLine="525" w:firstLineChars="250"/>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我方声明响应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1AD5375E">
      <w:pPr>
        <w:keepNext w:val="0"/>
        <w:keepLines w:val="0"/>
        <w:widowControl w:val="0"/>
        <w:suppressLineNumbers w:val="0"/>
        <w:spacing w:before="0" w:beforeAutospacing="0" w:after="0" w:afterAutospacing="0" w:line="360" w:lineRule="auto"/>
        <w:ind w:left="0" w:right="0" w:firstLine="550" w:firstLineChars="262"/>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我方完全理解贵方不一定接受最低报价的投标。</w:t>
      </w:r>
    </w:p>
    <w:p w14:paraId="354FEE31">
      <w:pPr>
        <w:keepNext w:val="0"/>
        <w:keepLines w:val="0"/>
        <w:widowControl w:val="0"/>
        <w:suppressLineNumbers w:val="0"/>
        <w:spacing w:before="0" w:beforeAutospacing="0" w:after="0" w:afterAutospacing="0" w:line="360" w:lineRule="auto"/>
        <w:ind w:left="0" w:right="0" w:firstLine="550" w:firstLineChars="262"/>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我方承诺不存在第一章磋商邀请（磋商公告）“二、投标人资格”中“投标人存在以下不良信用记录情形”规定的任何一种情形。</w:t>
      </w:r>
    </w:p>
    <w:p w14:paraId="1A0D74FE">
      <w:pPr>
        <w:keepNext w:val="0"/>
        <w:keepLines w:val="0"/>
        <w:widowControl w:val="0"/>
        <w:suppressLineNumbers w:val="0"/>
        <w:spacing w:before="0" w:beforeAutospacing="0" w:after="0" w:afterAutospacing="0" w:line="360" w:lineRule="auto"/>
        <w:ind w:left="0" w:right="0" w:firstLine="550" w:firstLineChars="262"/>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我方同意磋商文件规定的付款方式及结算方式。</w:t>
      </w:r>
    </w:p>
    <w:p w14:paraId="36985230">
      <w:pPr>
        <w:keepNext w:val="0"/>
        <w:keepLines w:val="0"/>
        <w:widowControl w:val="0"/>
        <w:suppressLineNumbers w:val="0"/>
        <w:spacing w:before="0" w:beforeAutospacing="0" w:after="0" w:afterAutospacing="0" w:line="360" w:lineRule="auto"/>
        <w:ind w:left="0" w:right="0" w:firstLine="550" w:firstLineChars="262"/>
        <w:jc w:val="both"/>
        <w:rPr>
          <w:rFonts w:hint="default" w:ascii="Times New Roman"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在你方和我方进行合同磋商之前，我方将按照响应文件中填报人员及磋商文件提出的最低要求填报派驻本标段的其他管理和技术人员及主要机械设备，经你方审批后作为派驻本标段的项目管理机构主要人员和主要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0A2CD5B5">
      <w:pPr>
        <w:keepNext w:val="0"/>
        <w:keepLines w:val="0"/>
        <w:widowControl w:val="0"/>
        <w:suppressLineNumbers w:val="0"/>
        <w:spacing w:before="0" w:beforeAutospacing="0" w:after="0" w:afterAutospacing="0" w:line="360" w:lineRule="auto"/>
        <w:ind w:left="0" w:right="0" w:firstLine="630"/>
        <w:jc w:val="both"/>
        <w:rPr>
          <w:rFonts w:hint="default" w:ascii="Times New Roman" w:hAnsi="宋体" w:eastAsia="宋体" w:cs="Times New Roman"/>
          <w:kern w:val="2"/>
          <w:sz w:val="21"/>
          <w:szCs w:val="21"/>
          <w:u w:val="single"/>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与本投标有关的通讯地址：</w:t>
      </w:r>
      <w:r>
        <w:rPr>
          <w:rFonts w:hint="eastAsia" w:ascii="Times New Roman" w:hAnsi="宋体" w:eastAsia="宋体" w:cs="Times New Roman"/>
          <w:kern w:val="2"/>
          <w:sz w:val="21"/>
          <w:szCs w:val="21"/>
          <w:u w:val="single"/>
          <w:lang w:val="en-US" w:eastAsia="zh-CN" w:bidi="ar"/>
        </w:rPr>
        <w:t xml:space="preserve">                                  </w:t>
      </w:r>
    </w:p>
    <w:p w14:paraId="0855A7CF">
      <w:pPr>
        <w:keepNext w:val="0"/>
        <w:keepLines w:val="0"/>
        <w:widowControl w:val="0"/>
        <w:suppressLineNumbers w:val="0"/>
        <w:spacing w:before="0" w:beforeAutospacing="0" w:after="0" w:afterAutospacing="0" w:line="360" w:lineRule="auto"/>
        <w:ind w:left="0" w:right="0" w:firstLine="630"/>
        <w:jc w:val="both"/>
        <w:rPr>
          <w:rFonts w:hint="default" w:ascii="Times New Roman" w:hAnsi="宋体" w:eastAsia="宋体" w:cs="Times New Roman"/>
          <w:kern w:val="2"/>
          <w:sz w:val="21"/>
          <w:szCs w:val="21"/>
          <w:u w:val="single"/>
        </w:rPr>
      </w:pPr>
      <w:r>
        <w:rPr>
          <w:rFonts w:hint="eastAsia" w:ascii="宋体" w:hAnsi="宋体" w:eastAsia="宋体" w:cs="宋体"/>
          <w:kern w:val="2"/>
          <w:sz w:val="21"/>
          <w:szCs w:val="21"/>
          <w:lang w:val="en-US" w:eastAsia="zh-CN" w:bidi="ar"/>
        </w:rPr>
        <w:t>电</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传</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真：</w:t>
      </w:r>
      <w:r>
        <w:rPr>
          <w:rFonts w:hint="eastAsia" w:ascii="Times New Roman" w:hAnsi="宋体" w:eastAsia="宋体" w:cs="Times New Roman"/>
          <w:kern w:val="2"/>
          <w:sz w:val="21"/>
          <w:szCs w:val="21"/>
          <w:u w:val="single"/>
          <w:lang w:val="en-US" w:eastAsia="zh-CN" w:bidi="ar"/>
        </w:rPr>
        <w:t xml:space="preserve">                 </w:t>
      </w:r>
    </w:p>
    <w:p w14:paraId="7318EBD0">
      <w:pPr>
        <w:keepNext w:val="0"/>
        <w:keepLines w:val="0"/>
        <w:widowControl w:val="0"/>
        <w:suppressLineNumbers w:val="0"/>
        <w:spacing w:before="0" w:beforeAutospacing="0" w:after="0" w:afterAutospacing="0" w:line="360" w:lineRule="auto"/>
        <w:ind w:left="0" w:right="0" w:firstLine="630"/>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投标人基本账户开户名：</w:t>
      </w:r>
      <w:r>
        <w:rPr>
          <w:rFonts w:hint="eastAsia" w:ascii="Times New Roman" w:hAnsi="宋体" w:eastAsia="宋体" w:cs="Times New Roman"/>
          <w:kern w:val="2"/>
          <w:sz w:val="21"/>
          <w:szCs w:val="21"/>
          <w:u w:val="single"/>
          <w:lang w:val="en-US" w:eastAsia="zh-CN" w:bidi="ar"/>
        </w:rPr>
        <w:t xml:space="preserve">           </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账号：</w:t>
      </w:r>
      <w:r>
        <w:rPr>
          <w:rFonts w:hint="eastAsia" w:ascii="Times New Roman" w:hAnsi="宋体" w:eastAsia="宋体" w:cs="Times New Roman"/>
          <w:kern w:val="2"/>
          <w:sz w:val="21"/>
          <w:szCs w:val="21"/>
          <w:u w:val="single"/>
          <w:lang w:val="en-US" w:eastAsia="zh-CN" w:bidi="ar"/>
        </w:rPr>
        <w:t xml:space="preserve">            </w:t>
      </w:r>
      <w:r>
        <w:rPr>
          <w:rFonts w:hint="eastAsia" w:ascii="Times New Roman" w:hAnsi="宋体" w:eastAsia="宋体" w:cs="Times New Roman"/>
          <w:kern w:val="2"/>
          <w:sz w:val="21"/>
          <w:szCs w:val="21"/>
          <w:lang w:val="en-US" w:eastAsia="zh-CN" w:bidi="ar"/>
        </w:rPr>
        <w:t xml:space="preserve"> </w:t>
      </w:r>
    </w:p>
    <w:p w14:paraId="5E499D70">
      <w:pPr>
        <w:keepNext w:val="0"/>
        <w:keepLines w:val="0"/>
        <w:widowControl w:val="0"/>
        <w:suppressLineNumbers w:val="0"/>
        <w:spacing w:before="0" w:beforeAutospacing="0" w:after="0" w:afterAutospacing="0" w:line="360" w:lineRule="auto"/>
        <w:ind w:left="0" w:right="0" w:firstLine="630"/>
        <w:jc w:val="both"/>
        <w:rPr>
          <w:rFonts w:hint="default" w:ascii="Times New Roman" w:hAnsi="宋体" w:eastAsia="宋体" w:cs="Times New Roman"/>
          <w:kern w:val="2"/>
          <w:sz w:val="21"/>
          <w:szCs w:val="21"/>
          <w:u w:val="single"/>
        </w:rPr>
      </w:pPr>
      <w:r>
        <w:rPr>
          <w:rFonts w:hint="eastAsia" w:ascii="宋体" w:hAnsi="宋体" w:eastAsia="宋体" w:cs="宋体"/>
          <w:kern w:val="2"/>
          <w:sz w:val="21"/>
          <w:szCs w:val="21"/>
          <w:lang w:val="en-US" w:eastAsia="zh-CN" w:bidi="ar"/>
        </w:rPr>
        <w:t>开户行：</w:t>
      </w:r>
      <w:r>
        <w:rPr>
          <w:rFonts w:hint="eastAsia" w:ascii="Times New Roman" w:hAnsi="宋体" w:eastAsia="宋体" w:cs="Times New Roman"/>
          <w:kern w:val="2"/>
          <w:sz w:val="21"/>
          <w:szCs w:val="21"/>
          <w:u w:val="single"/>
          <w:lang w:val="en-US" w:eastAsia="zh-CN" w:bidi="ar"/>
        </w:rPr>
        <w:t xml:space="preserve">            </w:t>
      </w:r>
    </w:p>
    <w:p w14:paraId="665844B5">
      <w:pPr>
        <w:keepNext w:val="0"/>
        <w:keepLines w:val="0"/>
        <w:widowControl w:val="0"/>
        <w:suppressLineNumbers w:val="0"/>
        <w:spacing w:before="0" w:beforeAutospacing="0" w:after="0" w:afterAutospacing="0" w:line="360" w:lineRule="auto"/>
        <w:ind w:left="0" w:right="0" w:firstLine="630"/>
        <w:jc w:val="both"/>
        <w:rPr>
          <w:rFonts w:hint="eastAsia" w:ascii="Times New Roman" w:hAnsi="宋体" w:eastAsia="宋体" w:cs="Times New Roman"/>
          <w:kern w:val="2"/>
          <w:sz w:val="21"/>
          <w:szCs w:val="21"/>
          <w:u w:val="single"/>
        </w:rPr>
      </w:pPr>
      <w:r>
        <w:rPr>
          <w:rFonts w:hint="eastAsia" w:ascii="宋体" w:hAnsi="宋体" w:eastAsia="宋体" w:cs="宋体"/>
          <w:b w:val="0"/>
          <w:bCs w:val="0"/>
          <w:kern w:val="2"/>
          <w:sz w:val="22"/>
          <w:szCs w:val="22"/>
          <w:lang w:val="en-US" w:eastAsia="zh-CN" w:bidi="ar"/>
        </w:rPr>
        <w:t>供应商</w:t>
      </w:r>
      <w:r>
        <w:rPr>
          <w:rFonts w:hint="eastAsia" w:ascii="宋体" w:hAnsi="宋体" w:eastAsia="宋体" w:cs="宋体"/>
          <w:kern w:val="2"/>
          <w:sz w:val="21"/>
          <w:szCs w:val="21"/>
          <w:lang w:val="en-US" w:eastAsia="zh-CN" w:bidi="ar"/>
        </w:rPr>
        <w:t>签章：</w:t>
      </w:r>
      <w:r>
        <w:rPr>
          <w:rFonts w:hint="eastAsia" w:ascii="Times New Roman" w:hAnsi="宋体" w:eastAsia="宋体" w:cs="Times New Roman"/>
          <w:kern w:val="2"/>
          <w:sz w:val="21"/>
          <w:szCs w:val="21"/>
          <w:lang w:val="en-US" w:eastAsia="zh-CN" w:bidi="ar"/>
        </w:rPr>
        <w:t xml:space="preserve"> </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期：</w:t>
      </w:r>
      <w:r>
        <w:rPr>
          <w:rFonts w:hint="eastAsia" w:ascii="Times New Roman" w:hAnsi="宋体" w:eastAsia="宋体" w:cs="Times New Roman"/>
          <w:kern w:val="2"/>
          <w:sz w:val="21"/>
          <w:szCs w:val="21"/>
          <w:u w:val="single"/>
          <w:lang w:val="en-US" w:eastAsia="zh-CN" w:bidi="ar"/>
        </w:rPr>
        <w:t xml:space="preserve">                     </w:t>
      </w:r>
    </w:p>
    <w:p w14:paraId="6DE6AAE7">
      <w:pPr>
        <w:spacing w:line="360" w:lineRule="auto"/>
        <w:ind w:firstLine="480" w:firstLineChars="200"/>
        <w:rPr>
          <w:rFonts w:ascii="宋体" w:hAnsi="宋体" w:eastAsia="宋体"/>
          <w:sz w:val="24"/>
        </w:rPr>
      </w:pPr>
    </w:p>
    <w:p w14:paraId="1652DE56">
      <w:pPr>
        <w:pStyle w:val="4"/>
        <w:rPr>
          <w:rFonts w:ascii="宋体" w:hAnsi="宋体" w:eastAsia="宋体"/>
          <w:sz w:val="24"/>
        </w:rPr>
      </w:pPr>
    </w:p>
    <w:p w14:paraId="1A0A6357">
      <w:pPr>
        <w:rPr>
          <w:rFonts w:ascii="宋体" w:hAnsi="宋体" w:eastAsia="宋体"/>
          <w:sz w:val="24"/>
        </w:rPr>
      </w:pPr>
    </w:p>
    <w:p w14:paraId="1FF31FC9">
      <w:pPr>
        <w:pStyle w:val="4"/>
      </w:pPr>
    </w:p>
    <w:p w14:paraId="28F1537B">
      <w:pPr>
        <w:rPr>
          <w:rFonts w:hint="eastAsia" w:ascii="宋体" w:hAnsi="宋体" w:eastAsia="宋体" w:cs="宋体"/>
          <w:b/>
          <w:bCs/>
          <w:kern w:val="2"/>
          <w:sz w:val="24"/>
          <w:szCs w:val="24"/>
          <w:lang w:val="en-US" w:eastAsia="zh-CN" w:bidi="ar"/>
        </w:rPr>
      </w:pPr>
      <w:bookmarkStart w:id="42" w:name="_Toc23800"/>
      <w:bookmarkStart w:id="43" w:name="_Toc14663"/>
      <w:r>
        <w:rPr>
          <w:rFonts w:hint="eastAsia" w:ascii="宋体" w:hAnsi="宋体" w:eastAsia="宋体" w:cs="宋体"/>
          <w:b/>
          <w:bCs/>
          <w:kern w:val="2"/>
          <w:sz w:val="24"/>
          <w:szCs w:val="24"/>
          <w:lang w:val="en-US" w:eastAsia="zh-CN" w:bidi="ar"/>
        </w:rPr>
        <w:br w:type="page"/>
      </w:r>
    </w:p>
    <w:p w14:paraId="0A4A4691">
      <w:pPr>
        <w:keepNext w:val="0"/>
        <w:keepLines w:val="0"/>
        <w:widowControl w:val="0"/>
        <w:suppressLineNumbers w:val="0"/>
        <w:spacing w:before="0" w:beforeAutospacing="0" w:after="0" w:afterAutospacing="0" w:line="360" w:lineRule="auto"/>
        <w:ind w:right="0"/>
        <w:jc w:val="center"/>
        <w:rPr>
          <w:rFonts w:hint="eastAsia" w:ascii="Times New Roman" w:hAnsi="Times New Roman" w:eastAsia="宋体" w:cs="Times New Roman"/>
          <w:b/>
          <w:bCs/>
          <w:kern w:val="2"/>
          <w:sz w:val="21"/>
          <w:szCs w:val="21"/>
        </w:rPr>
      </w:pPr>
      <w:r>
        <w:rPr>
          <w:rFonts w:hint="eastAsia" w:ascii="宋体" w:hAnsi="宋体" w:eastAsia="宋体" w:cs="宋体"/>
          <w:b/>
          <w:bCs/>
          <w:kern w:val="2"/>
          <w:sz w:val="24"/>
          <w:szCs w:val="24"/>
          <w:lang w:val="en-US" w:eastAsia="zh-CN" w:bidi="ar"/>
        </w:rPr>
        <w:t>四、法定代表人身份证明或授权委托书</w:t>
      </w:r>
    </w:p>
    <w:p w14:paraId="771ADC47">
      <w:pPr>
        <w:keepNext w:val="0"/>
        <w:keepLines w:val="0"/>
        <w:widowControl w:val="0"/>
        <w:suppressLineNumbers w:val="0"/>
        <w:spacing w:before="0" w:beforeAutospacing="0" w:after="0" w:afterAutospacing="0" w:line="360" w:lineRule="auto"/>
        <w:ind w:left="0" w:right="0" w:firstLine="1161" w:firstLineChars="413"/>
        <w:jc w:val="both"/>
        <w:rPr>
          <w:rFonts w:hint="default" w:ascii="Times New Roman" w:hAnsi="宋体" w:eastAsia="宋体" w:cs="Times New Roman"/>
          <w:b/>
          <w:bCs/>
          <w:kern w:val="2"/>
          <w:sz w:val="28"/>
          <w:szCs w:val="28"/>
        </w:rPr>
      </w:pPr>
      <w:r>
        <w:rPr>
          <w:rFonts w:hint="default" w:ascii="Times New Roman" w:hAnsi="宋体" w:eastAsia="宋体" w:cs="Times New Roman"/>
          <w:b/>
          <w:bCs/>
          <w:kern w:val="2"/>
          <w:sz w:val="28"/>
          <w:szCs w:val="28"/>
          <w:lang w:val="en-US" w:eastAsia="zh-CN" w:bidi="ar"/>
        </w:rPr>
        <w:t xml:space="preserve"> </w:t>
      </w:r>
    </w:p>
    <w:p w14:paraId="2DE73F53">
      <w:pPr>
        <w:keepNext w:val="0"/>
        <w:keepLines w:val="0"/>
        <w:widowControl w:val="0"/>
        <w:suppressLineNumbers w:val="0"/>
        <w:spacing w:before="0" w:beforeAutospacing="0" w:after="0" w:afterAutospacing="0"/>
        <w:ind w:left="0" w:right="0"/>
        <w:jc w:val="center"/>
        <w:rPr>
          <w:rFonts w:hint="eastAsia" w:ascii="黑体" w:hAnsi="宋体" w:eastAsia="黑体" w:cs="Times New Roman"/>
          <w:bCs/>
          <w:kern w:val="2"/>
          <w:sz w:val="21"/>
          <w:szCs w:val="21"/>
        </w:rPr>
      </w:pPr>
      <w:r>
        <w:rPr>
          <w:rFonts w:hint="eastAsia" w:ascii="黑体" w:hAnsi="宋体" w:eastAsia="黑体" w:cs="黑体"/>
          <w:bCs/>
          <w:kern w:val="2"/>
          <w:sz w:val="21"/>
          <w:szCs w:val="21"/>
          <w:lang w:val="en-US" w:eastAsia="zh-CN" w:bidi="ar"/>
        </w:rPr>
        <w:t>法定代表人身份证明</w:t>
      </w:r>
    </w:p>
    <w:p w14:paraId="5842E315">
      <w:pPr>
        <w:keepNext w:val="0"/>
        <w:keepLines w:val="0"/>
        <w:widowControl w:val="0"/>
        <w:suppressLineNumbers w:val="0"/>
        <w:spacing w:before="0" w:beforeAutospacing="0" w:after="0" w:afterAutospacing="0"/>
        <w:ind w:left="765" w:right="0"/>
        <w:jc w:val="both"/>
        <w:rPr>
          <w:rFonts w:hint="default" w:ascii="Times New Roman" w:hAnsi="宋体" w:eastAsia="宋体" w:cs="Times New Roman"/>
          <w:kern w:val="2"/>
          <w:sz w:val="21"/>
          <w:szCs w:val="21"/>
        </w:rPr>
      </w:pPr>
      <w:r>
        <w:rPr>
          <w:rFonts w:hint="default" w:ascii="Times New Roman" w:hAnsi="宋体" w:eastAsia="宋体" w:cs="Times New Roman"/>
          <w:kern w:val="2"/>
          <w:sz w:val="21"/>
          <w:szCs w:val="21"/>
          <w:lang w:val="en-US" w:eastAsia="zh-CN" w:bidi="ar"/>
        </w:rPr>
        <w:t xml:space="preserve"> </w:t>
      </w:r>
    </w:p>
    <w:p w14:paraId="75C50529">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rPr>
      </w:pPr>
      <w:r>
        <w:rPr>
          <w:rFonts w:hint="eastAsia" w:ascii="宋体" w:hAnsi="宋体" w:eastAsia="宋体" w:cs="宋体"/>
          <w:b w:val="0"/>
          <w:bCs w:val="0"/>
          <w:kern w:val="2"/>
          <w:sz w:val="22"/>
          <w:szCs w:val="22"/>
          <w:lang w:val="en-US" w:eastAsia="zh-CN" w:bidi="ar"/>
        </w:rPr>
        <w:t>供应商</w:t>
      </w:r>
      <w:r>
        <w:rPr>
          <w:rFonts w:hint="eastAsia" w:ascii="宋体" w:hAnsi="宋体" w:eastAsia="宋体" w:cs="宋体"/>
          <w:kern w:val="2"/>
          <w:sz w:val="21"/>
          <w:szCs w:val="21"/>
          <w:lang w:val="en-US" w:eastAsia="zh-CN" w:bidi="ar"/>
        </w:rPr>
        <w:t>：</w:t>
      </w:r>
      <w:r>
        <w:rPr>
          <w:rFonts w:hint="eastAsia" w:ascii="Times New Roman" w:hAnsi="宋体" w:eastAsia="宋体" w:cs="Times New Roman"/>
          <w:kern w:val="2"/>
          <w:sz w:val="21"/>
          <w:szCs w:val="21"/>
          <w:u w:val="single"/>
          <w:lang w:val="en-US" w:eastAsia="zh-CN" w:bidi="ar"/>
        </w:rPr>
        <w:t xml:space="preserve">                                                        </w:t>
      </w:r>
    </w:p>
    <w:p w14:paraId="0E919E7F">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单位性质：</w:t>
      </w:r>
      <w:r>
        <w:rPr>
          <w:rFonts w:hint="eastAsia" w:ascii="Times New Roman" w:hAnsi="宋体" w:eastAsia="宋体" w:cs="Times New Roman"/>
          <w:kern w:val="2"/>
          <w:sz w:val="21"/>
          <w:szCs w:val="21"/>
          <w:u w:val="single"/>
          <w:lang w:val="en-US" w:eastAsia="zh-CN" w:bidi="ar"/>
        </w:rPr>
        <w:t xml:space="preserve">                                                        </w:t>
      </w:r>
    </w:p>
    <w:p w14:paraId="3CC6389D">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地</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址：</w:t>
      </w:r>
      <w:r>
        <w:rPr>
          <w:rFonts w:hint="eastAsia" w:ascii="Times New Roman" w:hAnsi="宋体" w:eastAsia="宋体" w:cs="Times New Roman"/>
          <w:kern w:val="2"/>
          <w:sz w:val="21"/>
          <w:szCs w:val="21"/>
          <w:u w:val="single"/>
          <w:lang w:val="en-US" w:eastAsia="zh-CN" w:bidi="ar"/>
        </w:rPr>
        <w:t xml:space="preserve">                                                        </w:t>
      </w:r>
    </w:p>
    <w:p w14:paraId="1B1DF1DB">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成立时间：</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6662E2D7">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经营期限：</w:t>
      </w:r>
      <w:r>
        <w:rPr>
          <w:rFonts w:hint="eastAsia" w:ascii="Times New Roman" w:hAnsi="宋体" w:eastAsia="宋体" w:cs="Times New Roman"/>
          <w:kern w:val="2"/>
          <w:sz w:val="21"/>
          <w:szCs w:val="21"/>
          <w:u w:val="single"/>
          <w:lang w:val="en-US" w:eastAsia="zh-CN" w:bidi="ar"/>
        </w:rPr>
        <w:t xml:space="preserve">                                                        </w:t>
      </w:r>
    </w:p>
    <w:p w14:paraId="5E929598">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姓</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名：</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性</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别：</w:t>
      </w:r>
      <w:r>
        <w:rPr>
          <w:rFonts w:hint="eastAsia" w:ascii="Times New Roman" w:hAnsi="宋体" w:eastAsia="宋体" w:cs="Times New Roman"/>
          <w:kern w:val="2"/>
          <w:sz w:val="21"/>
          <w:szCs w:val="21"/>
          <w:u w:val="single"/>
          <w:lang w:val="en-US" w:eastAsia="zh-CN" w:bidi="ar"/>
        </w:rPr>
        <w:t xml:space="preserve">                </w:t>
      </w:r>
    </w:p>
    <w:p w14:paraId="3F79DD8D">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u w:val="single"/>
        </w:rPr>
      </w:pPr>
      <w:r>
        <w:rPr>
          <w:rFonts w:hint="eastAsia" w:ascii="宋体" w:hAnsi="宋体" w:eastAsia="宋体" w:cs="宋体"/>
          <w:kern w:val="2"/>
          <w:sz w:val="21"/>
          <w:szCs w:val="21"/>
          <w:lang w:val="en-US" w:eastAsia="zh-CN" w:bidi="ar"/>
        </w:rPr>
        <w:t>年</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龄：</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职</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务：</w:t>
      </w:r>
      <w:r>
        <w:rPr>
          <w:rFonts w:hint="eastAsia" w:ascii="Times New Roman" w:hAnsi="宋体" w:eastAsia="宋体" w:cs="Times New Roman"/>
          <w:kern w:val="2"/>
          <w:sz w:val="21"/>
          <w:szCs w:val="21"/>
          <w:u w:val="single"/>
          <w:lang w:val="en-US" w:eastAsia="zh-CN" w:bidi="ar"/>
        </w:rPr>
        <w:t xml:space="preserve">                </w:t>
      </w:r>
    </w:p>
    <w:p w14:paraId="1D778DAD">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u w:val="single"/>
        </w:rPr>
      </w:pPr>
      <w:r>
        <w:rPr>
          <w:rFonts w:hint="eastAsia" w:ascii="宋体" w:hAnsi="宋体" w:eastAsia="宋体" w:cs="宋体"/>
          <w:kern w:val="2"/>
          <w:sz w:val="21"/>
          <w:szCs w:val="21"/>
          <w:lang w:val="en-US" w:eastAsia="zh-CN" w:bidi="ar"/>
        </w:rPr>
        <w:t>联系电话：</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手</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机</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号</w:t>
      </w: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码：</w:t>
      </w:r>
      <w:r>
        <w:rPr>
          <w:rFonts w:hint="eastAsia" w:ascii="Times New Roman" w:hAnsi="宋体" w:eastAsia="宋体" w:cs="Times New Roman"/>
          <w:kern w:val="2"/>
          <w:sz w:val="21"/>
          <w:szCs w:val="21"/>
          <w:u w:val="single"/>
          <w:lang w:val="en-US" w:eastAsia="zh-CN" w:bidi="ar"/>
        </w:rPr>
        <w:t xml:space="preserve">                </w:t>
      </w:r>
    </w:p>
    <w:p w14:paraId="0612CB34">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系</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b w:val="0"/>
          <w:bCs w:val="0"/>
          <w:kern w:val="2"/>
          <w:sz w:val="22"/>
          <w:szCs w:val="22"/>
          <w:lang w:val="en-US" w:eastAsia="zh-CN" w:bidi="ar"/>
        </w:rPr>
        <w:t>供应商</w:t>
      </w:r>
      <w:r>
        <w:rPr>
          <w:rFonts w:hint="eastAsia" w:ascii="宋体" w:hAnsi="宋体" w:eastAsia="宋体" w:cs="宋体"/>
          <w:kern w:val="2"/>
          <w:sz w:val="21"/>
          <w:szCs w:val="21"/>
          <w:lang w:val="en-US" w:eastAsia="zh-CN" w:bidi="ar"/>
        </w:rPr>
        <w:t>名称）的法定代表人。</w:t>
      </w:r>
    </w:p>
    <w:p w14:paraId="6C124522">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特此证明。</w:t>
      </w:r>
    </w:p>
    <w:p w14:paraId="73F0A4A7">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附：法定代表人身份证扫描件</w:t>
      </w:r>
    </w:p>
    <w:p w14:paraId="483EC1D8">
      <w:pPr>
        <w:keepNext w:val="0"/>
        <w:keepLines w:val="0"/>
        <w:widowControl w:val="0"/>
        <w:suppressLineNumbers w:val="0"/>
        <w:spacing w:before="0" w:beforeAutospacing="0" w:after="0" w:afterAutospacing="0" w:line="500" w:lineRule="exact"/>
        <w:ind w:left="0" w:right="0"/>
        <w:jc w:val="both"/>
        <w:rPr>
          <w:rFonts w:hint="eastAsia" w:ascii="Times New Roman" w:hAnsi="宋体" w:eastAsia="宋体" w:cs="Times New Roman"/>
          <w:kern w:val="2"/>
          <w:sz w:val="21"/>
          <w:szCs w:val="21"/>
        </w:rPr>
      </w:pPr>
      <w:r>
        <w:rPr>
          <w:rFonts w:hint="eastAsia" w:ascii="Times New Roman" w:hAnsi="宋体" w:eastAsia="宋体" w:cs="Times New Roman"/>
          <w:kern w:val="2"/>
          <w:sz w:val="21"/>
          <w:szCs w:val="21"/>
          <w:lang w:val="en-US" w:eastAsia="zh-CN" w:bidi="ar"/>
        </w:rPr>
        <w:t xml:space="preserve"> </w:t>
      </w:r>
    </w:p>
    <w:p w14:paraId="61C8AC6A">
      <w:pPr>
        <w:keepNext w:val="0"/>
        <w:keepLines w:val="0"/>
        <w:widowControl w:val="0"/>
        <w:suppressLineNumbers w:val="0"/>
        <w:wordWrap w:val="0"/>
        <w:spacing w:before="0" w:beforeAutospacing="0" w:after="0" w:afterAutospacing="0" w:line="500" w:lineRule="exact"/>
        <w:ind w:left="0" w:right="0"/>
        <w:jc w:val="right"/>
        <w:rPr>
          <w:rFonts w:hint="eastAsia" w:ascii="Times New Roman" w:hAnsi="宋体" w:eastAsia="宋体" w:cs="Times New Roman"/>
          <w:kern w:val="2"/>
          <w:sz w:val="21"/>
          <w:szCs w:val="21"/>
        </w:rPr>
      </w:pPr>
      <w:r>
        <w:rPr>
          <w:rFonts w:hint="eastAsia" w:ascii="Times New Roman" w:hAnsi="宋体" w:eastAsia="宋体" w:cs="Times New Roman"/>
          <w:kern w:val="2"/>
          <w:sz w:val="21"/>
          <w:szCs w:val="21"/>
          <w:lang w:val="en-US" w:eastAsia="zh-CN" w:bidi="ar"/>
        </w:rPr>
        <w:t xml:space="preserve"> </w:t>
      </w:r>
    </w:p>
    <w:p w14:paraId="703A0D1B">
      <w:pPr>
        <w:keepNext w:val="0"/>
        <w:keepLines w:val="0"/>
        <w:widowControl w:val="0"/>
        <w:suppressLineNumbers w:val="0"/>
        <w:spacing w:before="0" w:beforeAutospacing="0" w:after="0" w:afterAutospacing="0" w:line="500" w:lineRule="exact"/>
        <w:ind w:left="0" w:right="0"/>
        <w:jc w:val="right"/>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供应商盖章：</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（盖单位章）</w:t>
      </w:r>
    </w:p>
    <w:p w14:paraId="57B92EE1">
      <w:pPr>
        <w:keepNext w:val="0"/>
        <w:keepLines w:val="0"/>
        <w:widowControl w:val="0"/>
        <w:suppressLineNumbers w:val="0"/>
        <w:spacing w:before="48" w:beforeLines="20" w:beforeAutospacing="0" w:after="48" w:afterLines="20" w:afterAutospacing="0" w:line="540" w:lineRule="exact"/>
        <w:ind w:left="0" w:right="0" w:firstLine="210" w:firstLineChars="100"/>
        <w:jc w:val="right"/>
        <w:rPr>
          <w:rFonts w:hint="eastAsia" w:ascii="Times New Roman" w:hAnsi="宋体" w:eastAsia="宋体" w:cs="Times New Roman"/>
          <w:kern w:val="2"/>
          <w:sz w:val="21"/>
          <w:szCs w:val="21"/>
        </w:rPr>
      </w:pP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442DECAA">
      <w:pPr>
        <w:keepNext w:val="0"/>
        <w:keepLines w:val="0"/>
        <w:widowControl w:val="0"/>
        <w:suppressLineNumbers w:val="0"/>
        <w:spacing w:before="48" w:beforeLines="20" w:beforeAutospacing="0" w:after="48" w:afterLines="20" w:afterAutospacing="0" w:line="540" w:lineRule="exact"/>
        <w:ind w:left="0" w:right="0" w:firstLine="3360" w:firstLineChars="1600"/>
        <w:jc w:val="both"/>
        <w:rPr>
          <w:rFonts w:hint="eastAsia" w:ascii="Times New Roman" w:hAnsi="宋体" w:eastAsia="宋体" w:cs="Times New Roman"/>
          <w:kern w:val="2"/>
          <w:sz w:val="21"/>
          <w:szCs w:val="21"/>
        </w:rPr>
      </w:pPr>
      <w:r>
        <w:rPr>
          <w:rFonts w:hint="eastAsia" w:ascii="Times New Roman" w:hAnsi="宋体" w:eastAsia="宋体" w:cs="Times New Roman"/>
          <w:kern w:val="2"/>
          <w:sz w:val="21"/>
          <w:szCs w:val="21"/>
          <w:lang w:val="en-US" w:eastAsia="zh-CN" w:bidi="ar"/>
        </w:rPr>
        <w:t xml:space="preserve"> </w:t>
      </w:r>
    </w:p>
    <w:p w14:paraId="70066202">
      <w:pPr>
        <w:keepNext w:val="0"/>
        <w:keepLines w:val="0"/>
        <w:widowControl w:val="0"/>
        <w:suppressLineNumbers w:val="0"/>
        <w:spacing w:before="48" w:beforeLines="20" w:beforeAutospacing="0" w:after="48" w:afterLines="20" w:afterAutospacing="0" w:line="540" w:lineRule="exact"/>
        <w:ind w:left="0" w:right="0"/>
        <w:jc w:val="both"/>
        <w:rPr>
          <w:rFonts w:hint="eastAsia" w:ascii="Times New Roman" w:hAnsi="宋体" w:eastAsia="宋体" w:cs="Times New Roman"/>
          <w:b/>
          <w:bCs/>
          <w:kern w:val="2"/>
          <w:sz w:val="21"/>
          <w:szCs w:val="21"/>
        </w:rPr>
      </w:pPr>
      <w:r>
        <w:rPr>
          <w:rFonts w:hint="eastAsia" w:ascii="Times New Roman" w:hAnsi="宋体" w:eastAsia="宋体" w:cs="Times New Roman"/>
          <w:b/>
          <w:bCs/>
          <w:kern w:val="2"/>
          <w:sz w:val="21"/>
          <w:szCs w:val="21"/>
          <w:lang w:val="en-US" w:eastAsia="zh-CN" w:bidi="ar"/>
        </w:rPr>
        <w:t xml:space="preserve"> </w:t>
      </w:r>
    </w:p>
    <w:p w14:paraId="2ECA9FAA">
      <w:pPr>
        <w:keepNext w:val="0"/>
        <w:keepLines w:val="0"/>
        <w:widowControl w:val="0"/>
        <w:suppressLineNumbers w:val="0"/>
        <w:spacing w:before="48" w:beforeLines="20" w:beforeAutospacing="0" w:after="48" w:afterLines="20" w:afterAutospacing="0" w:line="540" w:lineRule="exact"/>
        <w:ind w:left="0" w:right="0"/>
        <w:jc w:val="both"/>
        <w:rPr>
          <w:rFonts w:hint="eastAsia" w:ascii="Times New Roman" w:hAnsi="宋体" w:eastAsia="宋体" w:cs="Times New Roman"/>
          <w:b/>
          <w:bCs/>
          <w:kern w:val="2"/>
          <w:sz w:val="21"/>
          <w:szCs w:val="21"/>
        </w:rPr>
      </w:pPr>
      <w:r>
        <w:rPr>
          <w:rFonts w:hint="eastAsia" w:ascii="Times New Roman" w:hAnsi="宋体" w:eastAsia="宋体" w:cs="Times New Roman"/>
          <w:b/>
          <w:bCs/>
          <w:kern w:val="2"/>
          <w:sz w:val="21"/>
          <w:szCs w:val="21"/>
          <w:lang w:val="en-US" w:eastAsia="zh-CN" w:bidi="ar"/>
        </w:rPr>
        <w:t xml:space="preserve"> </w:t>
      </w:r>
    </w:p>
    <w:p w14:paraId="45C9C5FA">
      <w:pPr>
        <w:keepNext w:val="0"/>
        <w:keepLines w:val="0"/>
        <w:widowControl w:val="0"/>
        <w:suppressLineNumbers w:val="0"/>
        <w:spacing w:before="48" w:beforeLines="20" w:beforeAutospacing="0" w:after="48" w:afterLines="20" w:afterAutospacing="0" w:line="540" w:lineRule="exact"/>
        <w:ind w:left="0" w:right="0"/>
        <w:jc w:val="both"/>
        <w:rPr>
          <w:rFonts w:hint="eastAsia" w:ascii="Times New Roman" w:hAnsi="宋体" w:eastAsia="宋体" w:cs="Times New Roman"/>
          <w:b/>
          <w:bCs/>
          <w:kern w:val="2"/>
          <w:sz w:val="21"/>
          <w:szCs w:val="21"/>
        </w:rPr>
      </w:pPr>
      <w:r>
        <w:rPr>
          <w:rFonts w:hint="eastAsia" w:ascii="Times New Roman" w:hAnsi="宋体" w:eastAsia="宋体" w:cs="Times New Roman"/>
          <w:b/>
          <w:bCs/>
          <w:kern w:val="2"/>
          <w:sz w:val="21"/>
          <w:szCs w:val="21"/>
          <w:lang w:val="en-US" w:eastAsia="zh-CN" w:bidi="ar"/>
        </w:rPr>
        <w:t xml:space="preserve"> </w:t>
      </w:r>
    </w:p>
    <w:p w14:paraId="66F9DAD6">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br w:type="page"/>
      </w:r>
      <w:r>
        <w:rPr>
          <w:rFonts w:hint="eastAsia" w:ascii="黑体" w:hAnsi="宋体" w:eastAsia="黑体" w:cs="黑体"/>
          <w:bCs/>
          <w:kern w:val="2"/>
          <w:sz w:val="21"/>
          <w:szCs w:val="21"/>
          <w:lang w:val="en-US" w:eastAsia="zh-CN" w:bidi="ar"/>
        </w:rPr>
        <w:t>授权委托书</w:t>
      </w:r>
    </w:p>
    <w:p w14:paraId="25A6DE5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4F1CC7E3">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本人</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（姓名）系</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（投标人名称）的法定代表人，现委托</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（姓名）为我方代理人。代理人根据授权，以我方名义签署、澄清、说明、补正、递交、撤回、修改</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（招标项目名称）施工投标文件、签订合同和处理有关事宜，其法律后果由我方承担。</w:t>
      </w:r>
    </w:p>
    <w:p w14:paraId="5C25DFA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委托期限：</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119C80F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代理人无转委托权。</w:t>
      </w:r>
    </w:p>
    <w:p w14:paraId="6E9AE27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附：</w:t>
      </w:r>
      <w:r>
        <w:rPr>
          <w:rFonts w:hint="eastAsia" w:ascii="宋体" w:hAnsi="宋体" w:eastAsia="宋体" w:cs="宋体"/>
          <w:color w:val="000000"/>
          <w:kern w:val="2"/>
          <w:sz w:val="22"/>
          <w:szCs w:val="22"/>
          <w:lang w:val="en-US" w:eastAsia="zh-CN" w:bidi="ar"/>
        </w:rPr>
        <w:t>法定代表人身份证明</w:t>
      </w:r>
    </w:p>
    <w:p w14:paraId="36699D1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r>
        <w:rPr>
          <w:rFonts w:hint="eastAsia" w:ascii="Times New Roman"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代理人身份证扫描件</w:t>
      </w:r>
    </w:p>
    <w:p w14:paraId="03694DD3">
      <w:pPr>
        <w:pStyle w:val="4"/>
        <w:rPr>
          <w:rFonts w:hint="eastAsia"/>
        </w:rPr>
      </w:pPr>
    </w:p>
    <w:p w14:paraId="32A0A54A">
      <w:pPr>
        <w:keepNext w:val="0"/>
        <w:keepLines w:val="0"/>
        <w:widowControl w:val="0"/>
        <w:suppressLineNumbers w:val="0"/>
        <w:spacing w:before="0" w:beforeAutospacing="0" w:after="0" w:afterAutospacing="0" w:line="400" w:lineRule="exact"/>
        <w:ind w:left="0" w:right="0" w:firstLine="3570" w:firstLineChars="1700"/>
        <w:jc w:val="both"/>
        <w:rPr>
          <w:rFonts w:hint="eastAsia" w:ascii="宋体" w:hAnsi="宋体" w:eastAsia="宋体" w:cs="宋体"/>
          <w:kern w:val="2"/>
          <w:sz w:val="21"/>
          <w:szCs w:val="21"/>
          <w:lang w:val="en-US" w:eastAsia="zh-CN" w:bidi="ar"/>
        </w:rPr>
      </w:pPr>
      <w:r>
        <w:rPr>
          <w:rFonts w:hint="eastAsia" w:ascii="Times New Roman" w:hAnsi="宋体" w:eastAsia="宋体" w:cs="Times New Roman"/>
          <w:kern w:val="2"/>
          <w:sz w:val="21"/>
          <w:szCs w:val="21"/>
          <w:lang w:val="en-US" w:eastAsia="zh-CN" w:bidi="ar"/>
        </w:rPr>
        <w:t xml:space="preserve"> </w:t>
      </w:r>
    </w:p>
    <w:p w14:paraId="64AD5879">
      <w:pPr>
        <w:keepNext w:val="0"/>
        <w:keepLines w:val="0"/>
        <w:widowControl w:val="0"/>
        <w:suppressLineNumbers w:val="0"/>
        <w:spacing w:before="0" w:beforeAutospacing="0" w:after="0" w:afterAutospacing="0" w:line="400" w:lineRule="exact"/>
        <w:ind w:left="0" w:right="0" w:firstLine="3570" w:firstLineChars="17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供应商盖章：                （盖单位章）</w:t>
      </w:r>
    </w:p>
    <w:p w14:paraId="54DC26CA">
      <w:pPr>
        <w:keepNext w:val="0"/>
        <w:keepLines w:val="0"/>
        <w:widowControl w:val="0"/>
        <w:suppressLineNumbers w:val="0"/>
        <w:spacing w:before="0" w:beforeAutospacing="0" w:after="0" w:afterAutospacing="0" w:line="400" w:lineRule="exact"/>
        <w:ind w:left="0" w:right="0" w:firstLine="3570" w:firstLineChars="1700"/>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法定代表人：                （签字或盖章）</w:t>
      </w:r>
    </w:p>
    <w:p w14:paraId="779E3180">
      <w:pPr>
        <w:keepNext w:val="0"/>
        <w:keepLines w:val="0"/>
        <w:widowControl w:val="0"/>
        <w:suppressLineNumbers w:val="0"/>
        <w:spacing w:before="0" w:beforeAutospacing="0" w:after="0" w:afterAutospacing="0" w:line="400" w:lineRule="exact"/>
        <w:ind w:left="0" w:right="0" w:firstLine="3570" w:firstLineChars="1700"/>
        <w:jc w:val="both"/>
        <w:rPr>
          <w:rFonts w:hint="eastAsia" w:ascii="Times New Roman" w:hAnsi="宋体" w:eastAsia="宋体" w:cs="Times New Roman"/>
          <w:kern w:val="2"/>
          <w:sz w:val="21"/>
          <w:szCs w:val="21"/>
          <w:u w:val="single"/>
        </w:rPr>
      </w:pPr>
      <w:r>
        <w:rPr>
          <w:rFonts w:hint="eastAsia" w:ascii="宋体" w:hAnsi="宋体" w:eastAsia="宋体" w:cs="宋体"/>
          <w:kern w:val="2"/>
          <w:sz w:val="21"/>
          <w:szCs w:val="21"/>
          <w:lang w:val="en-US" w:eastAsia="zh-CN" w:bidi="ar"/>
        </w:rPr>
        <w:t>代理人身份证号码：</w:t>
      </w:r>
      <w:r>
        <w:rPr>
          <w:rFonts w:hint="eastAsia" w:ascii="Times New Roman" w:hAnsi="宋体" w:eastAsia="宋体" w:cs="Times New Roman"/>
          <w:kern w:val="2"/>
          <w:sz w:val="21"/>
          <w:szCs w:val="21"/>
          <w:u w:val="single"/>
          <w:lang w:val="en-US" w:eastAsia="zh-CN" w:bidi="ar"/>
        </w:rPr>
        <w:t xml:space="preserve">                                   </w:t>
      </w:r>
    </w:p>
    <w:p w14:paraId="1D50914F">
      <w:pPr>
        <w:keepNext w:val="0"/>
        <w:keepLines w:val="0"/>
        <w:widowControl w:val="0"/>
        <w:suppressLineNumbers w:val="0"/>
        <w:spacing w:before="0" w:beforeAutospacing="0" w:after="0" w:afterAutospacing="0" w:line="400" w:lineRule="exact"/>
        <w:ind w:left="0" w:right="0" w:firstLine="3570" w:firstLineChars="1700"/>
        <w:jc w:val="both"/>
        <w:rPr>
          <w:rFonts w:hint="eastAsia" w:ascii="Times New Roman" w:hAnsi="宋体" w:eastAsia="宋体" w:cs="Times New Roman"/>
          <w:kern w:val="2"/>
          <w:sz w:val="21"/>
          <w:szCs w:val="21"/>
          <w:u w:val="single"/>
        </w:rPr>
      </w:pPr>
      <w:r>
        <w:rPr>
          <w:rFonts w:hint="eastAsia" w:ascii="宋体" w:hAnsi="宋体" w:eastAsia="宋体" w:cs="宋体"/>
          <w:kern w:val="2"/>
          <w:sz w:val="21"/>
          <w:szCs w:val="21"/>
          <w:lang w:val="en-US" w:eastAsia="zh-CN" w:bidi="ar"/>
        </w:rPr>
        <w:t>代理人手机号码：</w:t>
      </w:r>
      <w:r>
        <w:rPr>
          <w:rFonts w:hint="eastAsia" w:ascii="Times New Roman" w:hAnsi="宋体" w:eastAsia="宋体" w:cs="Times New Roman"/>
          <w:kern w:val="2"/>
          <w:sz w:val="21"/>
          <w:szCs w:val="21"/>
          <w:u w:val="single"/>
          <w:lang w:val="en-US" w:eastAsia="zh-CN" w:bidi="ar"/>
        </w:rPr>
        <w:t xml:space="preserve">                                 </w:t>
      </w:r>
    </w:p>
    <w:p w14:paraId="62BE427A">
      <w:pPr>
        <w:keepNext w:val="0"/>
        <w:keepLines w:val="0"/>
        <w:widowControl w:val="0"/>
        <w:suppressLineNumbers w:val="0"/>
        <w:spacing w:before="0" w:beforeAutospacing="0" w:after="0" w:afterAutospacing="0" w:line="400" w:lineRule="exact"/>
        <w:ind w:left="0" w:right="0" w:firstLine="4830" w:firstLineChars="2300"/>
        <w:jc w:val="both"/>
        <w:rPr>
          <w:rFonts w:hint="eastAsia" w:ascii="Times New Roman" w:hAnsi="宋体" w:eastAsia="宋体" w:cs="Times New Roman"/>
          <w:kern w:val="2"/>
          <w:sz w:val="21"/>
          <w:szCs w:val="21"/>
        </w:rPr>
      </w:pP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32A86A28">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Times New Roman" w:hAnsi="宋体" w:eastAsia="宋体" w:cs="Times New Roman"/>
          <w:kern w:val="2"/>
          <w:sz w:val="21"/>
          <w:szCs w:val="21"/>
        </w:rPr>
      </w:pPr>
      <w:r>
        <w:rPr>
          <w:rFonts w:hint="eastAsia" w:ascii="Times New Roman" w:hAnsi="宋体" w:eastAsia="宋体" w:cs="Times New Roman"/>
          <w:kern w:val="2"/>
          <w:sz w:val="21"/>
          <w:szCs w:val="21"/>
          <w:lang w:val="en-US" w:eastAsia="zh-CN" w:bidi="ar"/>
        </w:rPr>
        <w:t xml:space="preserve"> </w:t>
      </w:r>
    </w:p>
    <w:p w14:paraId="5FC2A53A">
      <w:pPr>
        <w:keepNext w:val="0"/>
        <w:keepLines w:val="0"/>
        <w:widowControl w:val="0"/>
        <w:suppressLineNumbers w:val="0"/>
        <w:tabs>
          <w:tab w:val="left" w:pos="5760"/>
        </w:tabs>
        <w:autoSpaceDE w:val="0"/>
        <w:autoSpaceDN w:val="0"/>
        <w:adjustRightInd w:val="0"/>
        <w:spacing w:before="0" w:beforeAutospacing="0" w:after="0" w:afterAutospacing="0" w:line="300" w:lineRule="exact"/>
        <w:ind w:left="0" w:right="11"/>
        <w:jc w:val="both"/>
        <w:rPr>
          <w:rFonts w:hint="eastAsia"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注：</w:t>
      </w:r>
    </w:p>
    <w:p w14:paraId="2FE3675C">
      <w:pPr>
        <w:keepNext w:val="0"/>
        <w:keepLines w:val="0"/>
        <w:widowControl w:val="0"/>
        <w:suppressLineNumbers w:val="0"/>
        <w:tabs>
          <w:tab w:val="left" w:pos="5760"/>
        </w:tabs>
        <w:autoSpaceDE w:val="0"/>
        <w:autoSpaceDN w:val="0"/>
        <w:adjustRightInd w:val="0"/>
        <w:spacing w:before="0" w:beforeAutospacing="0" w:after="0" w:afterAutospacing="0" w:line="300" w:lineRule="exact"/>
        <w:ind w:left="0" w:right="11"/>
        <w:jc w:val="both"/>
        <w:rPr>
          <w:rFonts w:hint="default" w:ascii="Times New Roman" w:hAnsi="宋体" w:eastAsia="宋体" w:cs="Times New Roman"/>
          <w:kern w:val="2"/>
          <w:sz w:val="21"/>
          <w:szCs w:val="21"/>
        </w:rPr>
      </w:pPr>
      <w:r>
        <w:rPr>
          <w:rFonts w:hint="eastAsia" w:ascii="宋体" w:hAnsi="宋体" w:eastAsia="宋体" w:cs="宋体"/>
          <w:kern w:val="2"/>
          <w:sz w:val="21"/>
          <w:szCs w:val="21"/>
          <w:lang w:val="en-US" w:eastAsia="zh-CN" w:bidi="ar"/>
        </w:rPr>
        <w:t>法定代表人参加投标活动并签署文件的不需要授权委托书，只需提供法定代表人身份证明；非法定代表人参加投标活动及签署文件的还须提供授权委托书。</w:t>
      </w:r>
    </w:p>
    <w:p w14:paraId="3B65ABDF">
      <w:pPr>
        <w:spacing w:line="360" w:lineRule="auto"/>
        <w:jc w:val="center"/>
        <w:outlineLvl w:val="1"/>
        <w:rPr>
          <w:rFonts w:hint="eastAsia" w:asciiTheme="minorEastAsia" w:hAnsiTheme="minorEastAsia" w:eastAsiaTheme="minorEastAsia"/>
          <w:b/>
          <w:sz w:val="24"/>
          <w:lang w:val="en-US" w:eastAsia="zh-CN"/>
        </w:rPr>
      </w:pPr>
    </w:p>
    <w:p w14:paraId="7CF603F7">
      <w:pP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br w:type="page"/>
      </w:r>
    </w:p>
    <w:p w14:paraId="3AE2CD77">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lang w:val="en-US" w:eastAsia="zh-CN"/>
        </w:rPr>
        <w:t>五</w:t>
      </w:r>
      <w:r>
        <w:rPr>
          <w:rFonts w:hint="eastAsia" w:asciiTheme="minorEastAsia" w:hAnsiTheme="minorEastAsia" w:eastAsiaTheme="minorEastAsia"/>
          <w:b/>
          <w:sz w:val="24"/>
        </w:rPr>
        <w:t>、无重大违法</w:t>
      </w:r>
      <w:r>
        <w:rPr>
          <w:rFonts w:hint="eastAsia" w:asciiTheme="minorEastAsia" w:hAnsiTheme="minorEastAsia" w:eastAsiaTheme="minorEastAsia"/>
          <w:b/>
          <w:sz w:val="24"/>
          <w:lang w:val="en-US" w:eastAsia="zh-CN"/>
        </w:rPr>
        <w:t>、</w:t>
      </w:r>
      <w:r>
        <w:rPr>
          <w:rFonts w:hint="eastAsia" w:asciiTheme="minorEastAsia" w:hAnsiTheme="minorEastAsia" w:eastAsiaTheme="minorEastAsia"/>
          <w:b/>
          <w:sz w:val="24"/>
        </w:rPr>
        <w:t>不良信用记录声明函</w:t>
      </w:r>
      <w:bookmarkEnd w:id="42"/>
      <w:bookmarkEnd w:id="43"/>
    </w:p>
    <w:p w14:paraId="0CE31DB6">
      <w:pPr>
        <w:spacing w:line="360" w:lineRule="auto"/>
        <w:rPr>
          <w:rFonts w:hint="eastAsia" w:asciiTheme="minorEastAsia" w:hAnsiTheme="minorEastAsia" w:eastAsiaTheme="minorEastAsia"/>
          <w:sz w:val="24"/>
        </w:rPr>
      </w:pPr>
    </w:p>
    <w:p w14:paraId="06473D3C">
      <w:pPr>
        <w:spacing w:line="360" w:lineRule="auto"/>
        <w:rPr>
          <w:rFonts w:asciiTheme="minorEastAsia" w:hAnsiTheme="minorEastAsia" w:eastAsiaTheme="minorEastAsia"/>
          <w:sz w:val="24"/>
        </w:rPr>
      </w:pPr>
      <w:r>
        <w:rPr>
          <w:rFonts w:hint="eastAsia" w:asciiTheme="minorEastAsia" w:hAnsiTheme="minorEastAsia" w:eastAsiaTheme="minorEastAsia"/>
          <w:sz w:val="24"/>
        </w:rPr>
        <w:t>本单位郑重声明，我单位无以下</w:t>
      </w:r>
      <w:r>
        <w:rPr>
          <w:rFonts w:hint="eastAsia" w:asciiTheme="minorEastAsia" w:hAnsiTheme="minorEastAsia" w:eastAsiaTheme="minorEastAsia"/>
          <w:b/>
          <w:sz w:val="24"/>
        </w:rPr>
        <w:t>重大违法</w:t>
      </w:r>
      <w:r>
        <w:rPr>
          <w:rFonts w:hint="eastAsia" w:asciiTheme="minorEastAsia" w:hAnsiTheme="minorEastAsia" w:eastAsiaTheme="minorEastAsia"/>
          <w:b/>
          <w:sz w:val="24"/>
          <w:lang w:eastAsia="zh-CN"/>
        </w:rPr>
        <w:t>、</w:t>
      </w:r>
      <w:r>
        <w:rPr>
          <w:rFonts w:hint="eastAsia" w:asciiTheme="minorEastAsia" w:hAnsiTheme="minorEastAsia" w:eastAsiaTheme="minorEastAsia"/>
          <w:sz w:val="24"/>
        </w:rPr>
        <w:t>不良信用记录情形：</w:t>
      </w:r>
    </w:p>
    <w:p w14:paraId="1574BA8A">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（1）被责令停产停业，暂扣或者吊销许可证，暂扣或者吊销执照；</w:t>
      </w:r>
    </w:p>
    <w:p w14:paraId="4BEA0ACA">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（2）进入清算程序，或被宣告破产，或其他丧失履约能力的情形；</w:t>
      </w:r>
    </w:p>
    <w:p w14:paraId="57843F13">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（3）在近三年内（自</w:t>
      </w:r>
      <w:r>
        <w:rPr>
          <w:rFonts w:hint="eastAsia" w:ascii="宋体" w:hAnsi="宋体" w:eastAsia="宋体"/>
          <w:color w:val="auto"/>
          <w:sz w:val="24"/>
          <w:szCs w:val="20"/>
          <w:lang w:val="en-US" w:eastAsia="zh-CN"/>
        </w:rPr>
        <w:t>响应文件提交</w:t>
      </w:r>
      <w:r>
        <w:rPr>
          <w:rFonts w:hint="eastAsia" w:ascii="宋体" w:hAnsi="宋体" w:eastAsia="宋体"/>
          <w:color w:val="auto"/>
          <w:sz w:val="24"/>
          <w:szCs w:val="20"/>
        </w:rPr>
        <w:t>截止之日向前追溯3年，下同）发生重大产品质量问题（以相关行业主管部门的行政处罚决定或司法机关出具的有关法律文书为准）；</w:t>
      </w:r>
    </w:p>
    <w:p w14:paraId="22660601">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（4）在“信用中国”网站（http://www.creditchina.gov.cn/）中被列入失信被执行人名单；</w:t>
      </w:r>
    </w:p>
    <w:p w14:paraId="77D8A32D">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w:t>
      </w:r>
      <w:r>
        <w:rPr>
          <w:rFonts w:hint="eastAsia" w:ascii="宋体" w:hAnsi="宋体" w:eastAsia="宋体"/>
          <w:color w:val="auto"/>
          <w:sz w:val="24"/>
          <w:szCs w:val="20"/>
          <w:lang w:val="en-US" w:eastAsia="zh-CN"/>
        </w:rPr>
        <w:t>5</w:t>
      </w:r>
      <w:r>
        <w:rPr>
          <w:rFonts w:hint="eastAsia" w:ascii="宋体" w:hAnsi="宋体" w:eastAsia="宋体"/>
          <w:color w:val="auto"/>
          <w:sz w:val="24"/>
          <w:szCs w:val="20"/>
        </w:rPr>
        <w:t>）在“信用中国”网站（http://www.creditchina.gov.cn/）中被列入重大税收违法案件当事人名单；</w:t>
      </w:r>
    </w:p>
    <w:p w14:paraId="44F8BE56">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w:t>
      </w:r>
      <w:r>
        <w:rPr>
          <w:rFonts w:hint="eastAsia" w:ascii="宋体" w:hAnsi="宋体" w:eastAsia="宋体"/>
          <w:color w:val="auto"/>
          <w:sz w:val="24"/>
          <w:szCs w:val="20"/>
          <w:lang w:val="en-US" w:eastAsia="zh-CN"/>
        </w:rPr>
        <w:t>6</w:t>
      </w:r>
      <w:r>
        <w:rPr>
          <w:rFonts w:hint="eastAsia" w:ascii="宋体" w:hAnsi="宋体" w:eastAsia="宋体"/>
          <w:color w:val="auto"/>
          <w:sz w:val="24"/>
          <w:szCs w:val="20"/>
        </w:rPr>
        <w:t>）在近三年内</w:t>
      </w:r>
      <w:r>
        <w:rPr>
          <w:rFonts w:hint="eastAsia" w:ascii="宋体" w:hAnsi="宋体" w:eastAsia="宋体"/>
          <w:color w:val="auto"/>
          <w:sz w:val="24"/>
          <w:szCs w:val="20"/>
          <w:lang w:val="en-US" w:eastAsia="zh-CN"/>
        </w:rPr>
        <w:t>供应商</w:t>
      </w:r>
      <w:r>
        <w:rPr>
          <w:rFonts w:hint="eastAsia" w:ascii="宋体" w:hAnsi="宋体" w:eastAsia="宋体"/>
          <w:color w:val="auto"/>
          <w:sz w:val="24"/>
          <w:szCs w:val="20"/>
        </w:rPr>
        <w:t>或其法定代表人（单位负责人）有行贿犯罪行为的；</w:t>
      </w:r>
    </w:p>
    <w:p w14:paraId="577B6E7B">
      <w:pPr>
        <w:spacing w:line="360" w:lineRule="auto"/>
        <w:ind w:firstLine="0"/>
        <w:rPr>
          <w:rFonts w:ascii="宋体" w:hAnsi="宋体" w:eastAsia="宋体"/>
          <w:sz w:val="24"/>
        </w:rPr>
      </w:pPr>
    </w:p>
    <w:p w14:paraId="47195006">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0B2EB74E">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jc w:val="left"/>
        <w:textAlignment w:val="auto"/>
        <w:rPr>
          <w:rFonts w:hint="default" w:ascii="宋体" w:hAnsi="宋体" w:eastAsia="宋体" w:cs="Times New Roman"/>
          <w:b/>
          <w:bCs/>
          <w:sz w:val="24"/>
          <w:szCs w:val="24"/>
          <w:highlight w:val="none"/>
          <w:u w:val="none"/>
          <w:lang w:val="en-US" w:eastAsia="zh-CN"/>
        </w:rPr>
      </w:pPr>
      <w:r>
        <w:rPr>
          <w:rFonts w:hint="eastAsia" w:ascii="宋体" w:hAnsi="宋体" w:eastAsia="宋体" w:cs="Times New Roman"/>
          <w:b/>
          <w:bCs/>
          <w:sz w:val="24"/>
          <w:szCs w:val="24"/>
          <w:highlight w:val="none"/>
          <w:u w:val="none"/>
          <w:lang w:val="en-US" w:eastAsia="zh-CN"/>
        </w:rPr>
        <w:t>注：需提供上述内容官方网站的查询截图，并加盖公章。</w:t>
      </w:r>
    </w:p>
    <w:p w14:paraId="669207D5">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jc w:val="left"/>
        <w:textAlignment w:val="auto"/>
        <w:rPr>
          <w:rFonts w:hint="eastAsia" w:ascii="宋体" w:hAnsi="宋体" w:eastAsia="宋体" w:cs="Times New Roman"/>
          <w:b/>
          <w:bCs/>
          <w:sz w:val="24"/>
          <w:szCs w:val="24"/>
          <w:highlight w:val="none"/>
          <w:u w:val="none"/>
          <w:lang w:val="en-US" w:eastAsia="zh-CN"/>
        </w:rPr>
      </w:pPr>
      <w:r>
        <w:rPr>
          <w:rFonts w:hint="eastAsia" w:ascii="宋体" w:hAnsi="宋体" w:eastAsia="宋体" w:cs="Times New Roman"/>
          <w:b/>
          <w:bCs/>
          <w:sz w:val="24"/>
          <w:szCs w:val="24"/>
          <w:highlight w:val="none"/>
          <w:u w:val="none"/>
          <w:lang w:val="en-US" w:eastAsia="zh-CN"/>
        </w:rPr>
        <w:t>查询网站：</w:t>
      </w:r>
      <w:r>
        <w:rPr>
          <w:rFonts w:ascii="宋体" w:hAnsi="宋体" w:eastAsia="宋体" w:cs="宋体"/>
          <w:sz w:val="24"/>
          <w:szCs w:val="24"/>
        </w:rPr>
        <w:fldChar w:fldCharType="begin"/>
      </w:r>
      <w:r>
        <w:rPr>
          <w:rFonts w:ascii="宋体" w:hAnsi="宋体" w:eastAsia="宋体" w:cs="宋体"/>
          <w:sz w:val="24"/>
          <w:szCs w:val="24"/>
        </w:rPr>
        <w:instrText xml:space="preserve"> HYPERLINK "https://www.gsxt.gov.cn/index.html" </w:instrText>
      </w:r>
      <w:r>
        <w:rPr>
          <w:rFonts w:ascii="宋体" w:hAnsi="宋体" w:eastAsia="宋体" w:cs="宋体"/>
          <w:sz w:val="24"/>
          <w:szCs w:val="24"/>
        </w:rPr>
        <w:fldChar w:fldCharType="separate"/>
      </w:r>
      <w:r>
        <w:rPr>
          <w:rStyle w:val="25"/>
          <w:rFonts w:ascii="宋体" w:hAnsi="宋体" w:eastAsia="宋体" w:cs="宋体"/>
          <w:sz w:val="24"/>
          <w:szCs w:val="24"/>
        </w:rPr>
        <w:t>国家企业信用信息公示系统</w:t>
      </w:r>
      <w:r>
        <w:rPr>
          <w:rFonts w:ascii="宋体" w:hAnsi="宋体" w:eastAsia="宋体" w:cs="宋体"/>
          <w:sz w:val="24"/>
          <w:szCs w:val="24"/>
        </w:rPr>
        <w:fldChar w:fldCharType="end"/>
      </w:r>
    </w:p>
    <w:p w14:paraId="1336A644">
      <w:pPr>
        <w:spacing w:line="360" w:lineRule="auto"/>
        <w:ind w:firstLine="630"/>
        <w:rPr>
          <w:rFonts w:ascii="宋体" w:hAnsi="宋体"/>
          <w:color w:val="auto"/>
          <w:sz w:val="24"/>
          <w:highlight w:val="none"/>
        </w:rPr>
      </w:pPr>
    </w:p>
    <w:p w14:paraId="1594A801">
      <w:pPr>
        <w:keepNext w:val="0"/>
        <w:keepLines w:val="0"/>
        <w:pageBreakBefore w:val="0"/>
        <w:kinsoku/>
        <w:wordWrap w:val="0"/>
        <w:overflowPunct/>
        <w:topLinePunct w:val="0"/>
        <w:autoSpaceDE/>
        <w:autoSpaceDN/>
        <w:bidi w:val="0"/>
        <w:adjustRightInd/>
        <w:snapToGrid/>
        <w:spacing w:line="360" w:lineRule="auto"/>
        <w:ind w:firstLine="4800" w:firstLineChars="2000"/>
        <w:jc w:val="right"/>
        <w:textAlignment w:val="auto"/>
        <w:rPr>
          <w:rFonts w:hint="eastAsia" w:ascii="宋体" w:hAnsi="宋体" w:eastAsia="宋体"/>
          <w:sz w:val="24"/>
          <w:lang w:val="en-US" w:eastAsia="zh-CN"/>
        </w:rPr>
      </w:pPr>
    </w:p>
    <w:p w14:paraId="6F782E2D">
      <w:pPr>
        <w:keepNext w:val="0"/>
        <w:keepLines w:val="0"/>
        <w:pageBreakBefore w:val="0"/>
        <w:kinsoku/>
        <w:wordWrap w:val="0"/>
        <w:overflowPunct/>
        <w:topLinePunct w:val="0"/>
        <w:autoSpaceDE/>
        <w:autoSpaceDN/>
        <w:bidi w:val="0"/>
        <w:adjustRightInd/>
        <w:snapToGrid/>
        <w:spacing w:line="360" w:lineRule="auto"/>
        <w:ind w:firstLine="4800" w:firstLineChars="2000"/>
        <w:jc w:val="right"/>
        <w:textAlignment w:val="auto"/>
        <w:rPr>
          <w:rFonts w:ascii="宋体" w:hAnsi="宋体" w:eastAsia="宋体"/>
          <w:sz w:val="24"/>
          <w:u w:val="single"/>
        </w:rPr>
      </w:pPr>
      <w:r>
        <w:rPr>
          <w:rFonts w:hint="eastAsia" w:ascii="宋体" w:hAnsi="宋体" w:eastAsia="宋体"/>
          <w:sz w:val="24"/>
          <w:lang w:val="en-US" w:eastAsia="zh-CN"/>
        </w:rPr>
        <w:t>供应商盖章</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3C2CDD20">
      <w:pPr>
        <w:keepNext w:val="0"/>
        <w:keepLines w:val="0"/>
        <w:pageBreakBefore w:val="0"/>
        <w:widowControl/>
        <w:kinsoku/>
        <w:wordWrap w:val="0"/>
        <w:overflowPunct/>
        <w:topLinePunct w:val="0"/>
        <w:autoSpaceDE/>
        <w:autoSpaceDN/>
        <w:bidi w:val="0"/>
        <w:adjustRightInd/>
        <w:snapToGrid/>
        <w:jc w:val="right"/>
        <w:textAlignment w:val="auto"/>
        <w:rPr>
          <w:rFonts w:ascii="宋体" w:hAnsi="宋体" w:eastAsia="宋体"/>
          <w:sz w:val="24"/>
        </w:rPr>
      </w:pPr>
      <w:r>
        <w:rPr>
          <w:rFonts w:hint="eastAsia" w:ascii="宋体" w:hAnsi="宋体" w:eastAsia="宋体"/>
          <w:sz w:val="24"/>
        </w:rPr>
        <w:t>日      期：</w:t>
      </w:r>
      <w:r>
        <w:rPr>
          <w:rFonts w:hint="eastAsia" w:ascii="宋体" w:hAnsi="宋体" w:eastAsia="宋体"/>
          <w:sz w:val="24"/>
          <w:u w:val="single"/>
        </w:rPr>
        <w:t xml:space="preserve">             </w:t>
      </w:r>
    </w:p>
    <w:p w14:paraId="3F2D9EB5">
      <w:pPr>
        <w:rPr>
          <w:rFonts w:hint="eastAsia" w:asciiTheme="minorEastAsia" w:hAnsiTheme="minorEastAsia" w:eastAsiaTheme="minorEastAsia"/>
          <w:b/>
          <w:sz w:val="24"/>
        </w:rPr>
      </w:pPr>
      <w:bookmarkStart w:id="44" w:name="_Toc204594911"/>
      <w:bookmarkStart w:id="45" w:name="_Toc121626298"/>
      <w:bookmarkStart w:id="46" w:name="_Toc520983594"/>
      <w:bookmarkStart w:id="47" w:name="_Toc516969106"/>
      <w:r>
        <w:rPr>
          <w:rFonts w:hint="eastAsia" w:asciiTheme="minorEastAsia" w:hAnsiTheme="minorEastAsia" w:eastAsiaTheme="minorEastAsia"/>
          <w:b/>
          <w:sz w:val="24"/>
        </w:rPr>
        <w:br w:type="page"/>
      </w:r>
    </w:p>
    <w:bookmarkEnd w:id="44"/>
    <w:bookmarkEnd w:id="45"/>
    <w:bookmarkEnd w:id="46"/>
    <w:bookmarkEnd w:id="47"/>
    <w:p w14:paraId="741753BE">
      <w:pPr>
        <w:keepNext w:val="0"/>
        <w:keepLines w:val="0"/>
        <w:widowControl w:val="0"/>
        <w:suppressLineNumbers w:val="0"/>
        <w:spacing w:before="240" w:beforeLines="100" w:beforeAutospacing="0" w:after="0" w:afterAutospacing="0" w:line="510" w:lineRule="exact"/>
        <w:ind w:left="0" w:right="0"/>
        <w:jc w:val="center"/>
        <w:outlineLvl w:val="1"/>
        <w:rPr>
          <w:rFonts w:hint="eastAsia" w:ascii="宋体" w:hAnsi="宋体" w:eastAsia="宋体" w:cs="宋体"/>
          <w:b/>
          <w:bCs/>
          <w:kern w:val="2"/>
          <w:sz w:val="24"/>
          <w:szCs w:val="24"/>
          <w:lang w:val="en-US" w:eastAsia="zh-CN" w:bidi="ar"/>
        </w:rPr>
      </w:pPr>
      <w:bookmarkStart w:id="48" w:name="_Toc13124"/>
      <w:bookmarkStart w:id="49" w:name="_Toc25159"/>
      <w:r>
        <w:rPr>
          <w:rFonts w:hint="eastAsia" w:ascii="宋体" w:hAnsi="宋体" w:eastAsia="宋体" w:cs="宋体"/>
          <w:b/>
          <w:bCs/>
          <w:kern w:val="2"/>
          <w:sz w:val="24"/>
          <w:szCs w:val="24"/>
          <w:lang w:val="en-US" w:eastAsia="zh-CN" w:bidi="ar"/>
        </w:rPr>
        <w:t>六、供应商业绩</w:t>
      </w:r>
    </w:p>
    <w:p w14:paraId="3D551759">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kern w:val="2"/>
          <w:sz w:val="24"/>
          <w:szCs w:val="24"/>
        </w:rPr>
      </w:pPr>
      <w:r>
        <w:rPr>
          <w:rFonts w:hint="eastAsia" w:ascii="宋体" w:hAnsi="宋体" w:eastAsia="宋体" w:cs="宋体"/>
          <w:b/>
          <w:bCs w:val="0"/>
          <w:kern w:val="2"/>
          <w:sz w:val="24"/>
          <w:szCs w:val="24"/>
          <w:lang w:val="en-US" w:eastAsia="zh-CN" w:bidi="ar"/>
        </w:rPr>
        <w:t>（一）业绩表</w:t>
      </w:r>
    </w:p>
    <w:p w14:paraId="20F49DD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（格式仅供参考）</w:t>
      </w:r>
    </w:p>
    <w:tbl>
      <w:tblPr>
        <w:tblStyle w:val="20"/>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9"/>
        <w:gridCol w:w="1175"/>
        <w:gridCol w:w="1200"/>
        <w:gridCol w:w="1346"/>
        <w:gridCol w:w="1279"/>
        <w:gridCol w:w="1106"/>
        <w:gridCol w:w="1946"/>
        <w:gridCol w:w="746"/>
      </w:tblGrid>
      <w:tr w14:paraId="0424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trPr>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709E83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2"/>
                <w:szCs w:val="22"/>
              </w:rPr>
            </w:pPr>
            <w:r>
              <w:rPr>
                <w:rFonts w:hint="eastAsia" w:ascii="宋体" w:hAnsi="宋体" w:eastAsia="宋体" w:cs="宋体"/>
                <w:kern w:val="2"/>
                <w:sz w:val="22"/>
                <w:szCs w:val="22"/>
                <w:lang w:val="en-US" w:eastAsia="zh-CN" w:bidi="ar"/>
              </w:rPr>
              <w:t>序号</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08E801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2"/>
                <w:szCs w:val="22"/>
              </w:rPr>
            </w:pPr>
            <w:r>
              <w:rPr>
                <w:rFonts w:hint="eastAsia" w:ascii="宋体" w:hAnsi="宋体" w:eastAsia="宋体" w:cs="宋体"/>
                <w:kern w:val="2"/>
                <w:sz w:val="22"/>
                <w:szCs w:val="22"/>
                <w:lang w:val="en-US" w:eastAsia="zh-CN" w:bidi="ar"/>
              </w:rPr>
              <w:t>项目名称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EAB7E6D">
            <w:pPr>
              <w:keepNext w:val="0"/>
              <w:keepLines w:val="0"/>
              <w:widowControl/>
              <w:suppressLineNumbers w:val="0"/>
              <w:spacing w:before="0" w:beforeAutospacing="0" w:after="0" w:afterAutospacing="0"/>
              <w:ind w:left="0" w:right="0"/>
              <w:jc w:val="center"/>
              <w:rPr>
                <w:rFonts w:hint="eastAsia" w:ascii="宋体" w:hAnsi="宋体" w:eastAsia="宋体" w:cs="Times New Roman"/>
                <w:kern w:val="2"/>
                <w:sz w:val="22"/>
                <w:szCs w:val="22"/>
              </w:rPr>
            </w:pPr>
            <w:r>
              <w:rPr>
                <w:rFonts w:hint="eastAsia" w:ascii="宋体" w:hAnsi="宋体" w:eastAsia="宋体" w:cs="宋体"/>
                <w:kern w:val="2"/>
                <w:sz w:val="22"/>
                <w:szCs w:val="22"/>
                <w:lang w:val="en-US" w:eastAsia="zh-CN" w:bidi="ar"/>
              </w:rPr>
              <w:t>合同签订时间</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3C3248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2"/>
                <w:szCs w:val="22"/>
              </w:rPr>
            </w:pPr>
            <w:r>
              <w:rPr>
                <w:rFonts w:hint="eastAsia" w:ascii="宋体" w:hAnsi="宋体" w:eastAsia="宋体" w:cs="宋体"/>
                <w:b w:val="0"/>
                <w:bCs w:val="0"/>
                <w:kern w:val="2"/>
                <w:sz w:val="22"/>
                <w:szCs w:val="22"/>
                <w:lang w:val="en-US" w:eastAsia="zh-CN" w:bidi="ar"/>
              </w:rPr>
              <w:t>合同金额</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14:paraId="2FB5B3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val="0"/>
                <w:bCs w:val="0"/>
                <w:kern w:val="2"/>
                <w:sz w:val="22"/>
                <w:szCs w:val="22"/>
              </w:rPr>
            </w:pPr>
            <w:r>
              <w:rPr>
                <w:rFonts w:hint="eastAsia" w:ascii="宋体" w:hAnsi="宋体" w:eastAsia="宋体" w:cs="宋体"/>
                <w:b w:val="0"/>
                <w:bCs w:val="0"/>
                <w:kern w:val="2"/>
                <w:sz w:val="22"/>
                <w:szCs w:val="22"/>
                <w:lang w:val="en-US" w:eastAsia="zh-CN" w:bidi="ar"/>
              </w:rPr>
              <w:t>合同内容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5A8B86D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val="0"/>
                <w:bCs w:val="0"/>
                <w:kern w:val="2"/>
                <w:sz w:val="22"/>
                <w:szCs w:val="22"/>
              </w:rPr>
            </w:pPr>
            <w:r>
              <w:rPr>
                <w:rFonts w:hint="eastAsia" w:ascii="宋体" w:hAnsi="宋体" w:eastAsia="宋体" w:cs="宋体"/>
                <w:kern w:val="2"/>
                <w:sz w:val="22"/>
                <w:szCs w:val="22"/>
                <w:lang w:val="en-US" w:eastAsia="zh-CN" w:bidi="ar"/>
              </w:rPr>
              <w:t>项目所在地</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68E4F62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val="0"/>
                <w:bCs w:val="0"/>
                <w:kern w:val="2"/>
                <w:sz w:val="22"/>
                <w:szCs w:val="22"/>
              </w:rPr>
            </w:pPr>
            <w:r>
              <w:rPr>
                <w:rFonts w:hint="eastAsia" w:ascii="宋体" w:hAnsi="宋体" w:eastAsia="宋体" w:cs="宋体"/>
                <w:b w:val="0"/>
                <w:bCs w:val="0"/>
                <w:kern w:val="2"/>
                <w:sz w:val="22"/>
                <w:szCs w:val="22"/>
                <w:lang w:val="en-US" w:eastAsia="zh-CN" w:bidi="ar"/>
              </w:rPr>
              <w:t>业绩合同甲方及联系电话</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A92ED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2"/>
                <w:szCs w:val="22"/>
              </w:rPr>
            </w:pPr>
            <w:r>
              <w:rPr>
                <w:rFonts w:hint="eastAsia" w:ascii="宋体" w:hAnsi="宋体" w:eastAsia="宋体" w:cs="宋体"/>
                <w:kern w:val="2"/>
                <w:sz w:val="22"/>
                <w:szCs w:val="22"/>
                <w:lang w:val="en-US" w:eastAsia="zh-CN" w:bidi="ar"/>
              </w:rPr>
              <w:t>备注</w:t>
            </w:r>
          </w:p>
        </w:tc>
      </w:tr>
      <w:tr w14:paraId="4FFE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0E1B3F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2"/>
                <w:szCs w:val="22"/>
              </w:rPr>
            </w:pPr>
            <w:r>
              <w:rPr>
                <w:rFonts w:hint="eastAsia" w:ascii="宋体" w:hAnsi="宋体" w:eastAsia="宋体" w:cs="宋体"/>
                <w:kern w:val="2"/>
                <w:sz w:val="22"/>
                <w:szCs w:val="22"/>
                <w:lang w:val="en-US" w:eastAsia="zh-CN" w:bidi="ar"/>
              </w:rPr>
              <w:t>1</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0ADDBE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010955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3410C78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14:paraId="55E0A7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7689B64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67D63E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5F86B27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r>
      <w:tr w14:paraId="26F4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7F76CED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2"/>
                <w:szCs w:val="22"/>
              </w:rPr>
            </w:pPr>
            <w:r>
              <w:rPr>
                <w:rFonts w:hint="eastAsia" w:ascii="宋体" w:hAnsi="宋体" w:eastAsia="宋体" w:cs="宋体"/>
                <w:kern w:val="2"/>
                <w:sz w:val="22"/>
                <w:szCs w:val="22"/>
                <w:lang w:val="en-US" w:eastAsia="zh-CN" w:bidi="ar"/>
              </w:rPr>
              <w:t>……</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33CAC6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EB41D1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1610EE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14:paraId="7FE2114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78AF5F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7BBA6C2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5F545CB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2"/>
                <w:szCs w:val="22"/>
              </w:rPr>
            </w:pPr>
          </w:p>
        </w:tc>
      </w:tr>
    </w:tbl>
    <w:p w14:paraId="66D4C88D">
      <w:pPr>
        <w:keepNext w:val="0"/>
        <w:keepLines w:val="0"/>
        <w:widowControl w:val="0"/>
        <w:suppressLineNumbers w:val="0"/>
        <w:spacing w:before="48" w:beforeLines="20" w:beforeAutospacing="0" w:after="48" w:afterLines="20" w:afterAutospacing="0" w:line="360" w:lineRule="auto"/>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（二）业绩证明材料</w:t>
      </w:r>
    </w:p>
    <w:p w14:paraId="58C26281">
      <w:pPr>
        <w:keepNext/>
        <w:keepLines/>
        <w:widowControl w:val="0"/>
        <w:suppressLineNumbers w:val="0"/>
        <w:spacing w:before="120" w:beforeAutospacing="0" w:after="120" w:afterAutospacing="0" w:line="360" w:lineRule="auto"/>
        <w:ind w:left="0" w:right="0"/>
        <w:jc w:val="center"/>
        <w:rPr>
          <w:rFonts w:hint="eastAsia" w:ascii="Times New Roman" w:hAnsi="Times New Roman" w:eastAsia="宋体" w:cs="Times New Roman"/>
          <w:kern w:val="2"/>
          <w:sz w:val="21"/>
          <w:szCs w:val="21"/>
        </w:rPr>
      </w:pPr>
      <w:r>
        <w:rPr>
          <w:rFonts w:hint="eastAsia" w:ascii="宋体" w:hAnsi="宋体" w:eastAsia="宋体" w:cs="宋体"/>
          <w:kern w:val="2"/>
          <w:sz w:val="24"/>
          <w:szCs w:val="24"/>
          <w:lang w:val="en-US" w:eastAsia="zh-CN" w:bidi="ar"/>
        </w:rPr>
        <w:t>（建议与上述“（一）业绩表”填写的业绩一一对应提供）</w:t>
      </w:r>
    </w:p>
    <w:bookmarkEnd w:id="48"/>
    <w:bookmarkEnd w:id="49"/>
    <w:p w14:paraId="4ED9C192">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sz w:val="24"/>
          <w:lang w:val="en-US" w:eastAsia="zh-CN"/>
        </w:rPr>
      </w:pPr>
    </w:p>
    <w:p w14:paraId="3C07E6B7">
      <w:pPr>
        <w:keepNext w:val="0"/>
        <w:keepLines w:val="0"/>
        <w:pageBreakBefore w:val="0"/>
        <w:kinsoku/>
        <w:wordWrap w:val="0"/>
        <w:overflowPunct/>
        <w:topLinePunct w:val="0"/>
        <w:autoSpaceDE/>
        <w:autoSpaceDN/>
        <w:bidi w:val="0"/>
        <w:adjustRightInd/>
        <w:snapToGrid/>
        <w:spacing w:line="360" w:lineRule="auto"/>
        <w:jc w:val="right"/>
        <w:textAlignment w:val="auto"/>
        <w:rPr>
          <w:rFonts w:ascii="宋体" w:hAnsi="宋体" w:eastAsia="宋体"/>
          <w:b w:val="0"/>
          <w:bCs w:val="0"/>
          <w:sz w:val="24"/>
          <w:u w:val="single"/>
        </w:rPr>
      </w:pPr>
      <w:r>
        <w:rPr>
          <w:rFonts w:hint="eastAsia" w:ascii="宋体" w:hAnsi="宋体" w:eastAsia="宋体"/>
          <w:b w:val="0"/>
          <w:bCs w:val="0"/>
          <w:sz w:val="24"/>
          <w:lang w:val="en-US" w:eastAsia="zh-CN"/>
        </w:rPr>
        <w:t>供应商盖章</w:t>
      </w:r>
      <w:r>
        <w:rPr>
          <w:rFonts w:hint="eastAsia" w:ascii="宋体" w:hAnsi="宋体" w:eastAsia="宋体"/>
          <w:b w:val="0"/>
          <w:bCs w:val="0"/>
          <w:sz w:val="24"/>
        </w:rPr>
        <w:t>：</w:t>
      </w:r>
      <w:r>
        <w:rPr>
          <w:rFonts w:hint="eastAsia" w:ascii="宋体" w:hAnsi="宋体" w:eastAsia="宋体"/>
          <w:b w:val="0"/>
          <w:bCs w:val="0"/>
          <w:sz w:val="24"/>
          <w:u w:val="single"/>
        </w:rPr>
        <w:t xml:space="preserve">     </w:t>
      </w:r>
      <w:r>
        <w:rPr>
          <w:rFonts w:ascii="宋体" w:hAnsi="宋体" w:eastAsia="宋体"/>
          <w:b w:val="0"/>
          <w:bCs w:val="0"/>
          <w:sz w:val="24"/>
          <w:u w:val="single"/>
        </w:rPr>
        <w:t xml:space="preserve">    </w:t>
      </w:r>
      <w:r>
        <w:rPr>
          <w:rFonts w:hint="eastAsia" w:ascii="宋体" w:hAnsi="宋体" w:eastAsia="宋体"/>
          <w:b w:val="0"/>
          <w:bCs w:val="0"/>
          <w:sz w:val="24"/>
          <w:u w:val="single"/>
        </w:rPr>
        <w:t xml:space="preserve">    </w:t>
      </w:r>
    </w:p>
    <w:p w14:paraId="3A6F37E6">
      <w:pPr>
        <w:pStyle w:val="11"/>
        <w:spacing w:line="360" w:lineRule="auto"/>
        <w:jc w:val="center"/>
        <w:rPr>
          <w:rFonts w:asciiTheme="minorEastAsia" w:hAnsiTheme="minorEastAsia" w:eastAsiaTheme="minorEastAsia"/>
          <w:b w:val="0"/>
          <w:bCs w:val="0"/>
          <w:sz w:val="24"/>
        </w:rPr>
      </w:pPr>
      <w:r>
        <w:rPr>
          <w:rFonts w:hint="eastAsia" w:ascii="宋体" w:hAnsi="宋体" w:eastAsia="宋体"/>
          <w:b w:val="0"/>
          <w:bCs w:val="0"/>
          <w:sz w:val="24"/>
          <w:lang w:val="en-US" w:eastAsia="zh-CN"/>
        </w:rPr>
        <w:t xml:space="preserve">                                </w:t>
      </w:r>
      <w:r>
        <w:rPr>
          <w:rFonts w:hint="eastAsia" w:ascii="宋体" w:hAnsi="宋体" w:eastAsia="宋体"/>
          <w:b w:val="0"/>
          <w:bCs w:val="0"/>
          <w:sz w:val="24"/>
        </w:rPr>
        <w:t>日      期：</w:t>
      </w:r>
      <w:r>
        <w:rPr>
          <w:rFonts w:hint="eastAsia" w:ascii="宋体" w:hAnsi="宋体" w:eastAsia="宋体"/>
          <w:b w:val="0"/>
          <w:bCs w:val="0"/>
          <w:sz w:val="24"/>
          <w:u w:val="single"/>
        </w:rPr>
        <w:t xml:space="preserve">             </w:t>
      </w:r>
    </w:p>
    <w:p w14:paraId="5C4462FF">
      <w:pPr>
        <w:rPr>
          <w:rFonts w:hint="eastAsia" w:asciiTheme="minorEastAsia" w:hAnsiTheme="minorEastAsia" w:eastAsiaTheme="minorEastAsia"/>
          <w:b/>
          <w:sz w:val="24"/>
        </w:rPr>
      </w:pPr>
      <w:bookmarkStart w:id="50" w:name="_Toc23532"/>
      <w:bookmarkStart w:id="51" w:name="_Toc15726"/>
      <w:r>
        <w:rPr>
          <w:rFonts w:hint="eastAsia" w:asciiTheme="minorEastAsia" w:hAnsiTheme="minorEastAsia" w:eastAsiaTheme="minorEastAsia"/>
          <w:b/>
          <w:sz w:val="24"/>
        </w:rPr>
        <w:br w:type="page"/>
      </w:r>
    </w:p>
    <w:p w14:paraId="2A4A6ECE">
      <w:pPr>
        <w:spacing w:line="360" w:lineRule="auto"/>
        <w:jc w:val="center"/>
        <w:outlineLvl w:val="1"/>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rPr>
        <w:t>七、</w:t>
      </w:r>
      <w:r>
        <w:rPr>
          <w:rFonts w:hint="eastAsia" w:asciiTheme="minorEastAsia" w:hAnsiTheme="minorEastAsia" w:eastAsiaTheme="minorEastAsia"/>
          <w:b/>
          <w:sz w:val="24"/>
          <w:lang w:val="en-US" w:eastAsia="zh-CN"/>
        </w:rPr>
        <w:t>奖项、荣誉（如有）</w:t>
      </w:r>
    </w:p>
    <w:p w14:paraId="5BAE7021">
      <w:pPr>
        <w:spacing w:line="360" w:lineRule="auto"/>
        <w:jc w:val="center"/>
        <w:outlineLvl w:val="1"/>
        <w:rPr>
          <w:rFonts w:hint="eastAsia" w:asciiTheme="minorEastAsia" w:hAnsiTheme="minorEastAsia" w:eastAsiaTheme="minorEastAsia"/>
          <w:b/>
          <w:sz w:val="24"/>
        </w:rPr>
      </w:pPr>
    </w:p>
    <w:p w14:paraId="125538B9">
      <w:pPr>
        <w:spacing w:line="360" w:lineRule="auto"/>
        <w:jc w:val="center"/>
        <w:outlineLvl w:val="1"/>
        <w:rPr>
          <w:rFonts w:hint="eastAsia" w:asciiTheme="minorEastAsia" w:hAnsiTheme="minorEastAsia" w:eastAsiaTheme="minorEastAsia"/>
          <w:b/>
          <w:sz w:val="24"/>
        </w:rPr>
      </w:pPr>
    </w:p>
    <w:p w14:paraId="41E77157">
      <w:pPr>
        <w:spacing w:line="360" w:lineRule="auto"/>
        <w:jc w:val="center"/>
        <w:outlineLvl w:val="1"/>
        <w:rPr>
          <w:rFonts w:hint="eastAsia" w:asciiTheme="minorEastAsia" w:hAnsiTheme="minorEastAsia" w:eastAsiaTheme="minorEastAsia"/>
          <w:b/>
          <w:sz w:val="24"/>
        </w:rPr>
      </w:pPr>
    </w:p>
    <w:bookmarkEnd w:id="50"/>
    <w:bookmarkEnd w:id="51"/>
    <w:p w14:paraId="45F32ED1">
      <w:pPr>
        <w:spacing w:line="360" w:lineRule="auto"/>
        <w:jc w:val="center"/>
        <w:outlineLvl w:val="1"/>
        <w:rPr>
          <w:rFonts w:hint="eastAsia" w:asciiTheme="minorEastAsia" w:hAnsiTheme="minorEastAsia" w:eastAsiaTheme="minorEastAsia"/>
          <w:b/>
          <w:sz w:val="24"/>
          <w:lang w:val="en-US" w:eastAsia="zh-CN"/>
        </w:rPr>
      </w:pPr>
    </w:p>
    <w:p w14:paraId="635B2516">
      <w:pPr>
        <w:spacing w:line="360" w:lineRule="auto"/>
        <w:jc w:val="center"/>
        <w:outlineLvl w:val="1"/>
        <w:rPr>
          <w:rFonts w:hint="eastAsia" w:asciiTheme="minorEastAsia" w:hAnsiTheme="minorEastAsia" w:eastAsiaTheme="minorEastAsia"/>
          <w:b/>
          <w:sz w:val="24"/>
          <w:lang w:val="en-US" w:eastAsia="zh-CN"/>
        </w:rPr>
      </w:pPr>
    </w:p>
    <w:p w14:paraId="57199CB5">
      <w:pPr>
        <w:spacing w:line="360" w:lineRule="auto"/>
        <w:jc w:val="center"/>
        <w:outlineLvl w:val="1"/>
        <w:rPr>
          <w:rFonts w:hint="eastAsia" w:asciiTheme="minorEastAsia" w:hAnsiTheme="minorEastAsia" w:eastAsiaTheme="minorEastAsia"/>
          <w:b/>
          <w:sz w:val="24"/>
          <w:lang w:val="en-US" w:eastAsia="zh-CN"/>
        </w:rPr>
      </w:pPr>
    </w:p>
    <w:p w14:paraId="352F1C91">
      <w:pPr>
        <w:spacing w:line="360" w:lineRule="auto"/>
        <w:jc w:val="center"/>
        <w:outlineLvl w:val="1"/>
        <w:rPr>
          <w:rFonts w:hint="eastAsia" w:asciiTheme="minorEastAsia" w:hAnsiTheme="minorEastAsia" w:eastAsiaTheme="minorEastAsia"/>
          <w:b/>
          <w:sz w:val="24"/>
          <w:lang w:val="en-US" w:eastAsia="zh-CN"/>
        </w:rPr>
      </w:pPr>
    </w:p>
    <w:p w14:paraId="2B4A57EB">
      <w:pPr>
        <w:spacing w:line="360" w:lineRule="auto"/>
        <w:jc w:val="center"/>
        <w:outlineLvl w:val="1"/>
        <w:rPr>
          <w:rFonts w:hint="eastAsia" w:asciiTheme="minorEastAsia" w:hAnsiTheme="minorEastAsia" w:eastAsiaTheme="minorEastAsia"/>
          <w:b/>
          <w:sz w:val="24"/>
          <w:lang w:val="en-US" w:eastAsia="zh-CN"/>
        </w:rPr>
      </w:pPr>
    </w:p>
    <w:p w14:paraId="40F71BB4">
      <w:pPr>
        <w:spacing w:line="360" w:lineRule="auto"/>
        <w:jc w:val="center"/>
        <w:outlineLvl w:val="1"/>
        <w:rPr>
          <w:rFonts w:hint="eastAsia" w:asciiTheme="minorEastAsia" w:hAnsiTheme="minorEastAsia" w:eastAsiaTheme="minorEastAsia"/>
          <w:b/>
          <w:sz w:val="24"/>
          <w:lang w:val="en-US" w:eastAsia="zh-CN"/>
        </w:rPr>
      </w:pPr>
    </w:p>
    <w:p w14:paraId="5294F89C">
      <w:pPr>
        <w:spacing w:line="360" w:lineRule="auto"/>
        <w:jc w:val="center"/>
        <w:outlineLvl w:val="1"/>
        <w:rPr>
          <w:rFonts w:hint="eastAsia" w:asciiTheme="minorEastAsia" w:hAnsiTheme="minorEastAsia" w:eastAsiaTheme="minorEastAsia"/>
          <w:b/>
          <w:sz w:val="24"/>
          <w:lang w:val="en-US" w:eastAsia="zh-CN"/>
        </w:rPr>
      </w:pPr>
    </w:p>
    <w:p w14:paraId="3CB7BB79">
      <w:pPr>
        <w:spacing w:line="360" w:lineRule="auto"/>
        <w:jc w:val="center"/>
        <w:outlineLvl w:val="1"/>
        <w:rPr>
          <w:rFonts w:hint="eastAsia" w:asciiTheme="minorEastAsia" w:hAnsiTheme="minorEastAsia" w:eastAsiaTheme="minorEastAsia"/>
          <w:b/>
          <w:sz w:val="24"/>
          <w:lang w:val="en-US" w:eastAsia="zh-CN"/>
        </w:rPr>
      </w:pPr>
    </w:p>
    <w:p w14:paraId="1B409616">
      <w:pPr>
        <w:spacing w:line="360" w:lineRule="auto"/>
        <w:jc w:val="center"/>
        <w:outlineLvl w:val="1"/>
        <w:rPr>
          <w:rFonts w:hint="eastAsia" w:asciiTheme="minorEastAsia" w:hAnsiTheme="minorEastAsia" w:eastAsiaTheme="minorEastAsia"/>
          <w:b/>
          <w:sz w:val="24"/>
          <w:lang w:val="en-US" w:eastAsia="zh-CN"/>
        </w:rPr>
      </w:pPr>
    </w:p>
    <w:p w14:paraId="2741A17D">
      <w:pPr>
        <w:spacing w:line="360" w:lineRule="auto"/>
        <w:jc w:val="center"/>
        <w:outlineLvl w:val="1"/>
        <w:rPr>
          <w:rFonts w:hint="eastAsia" w:asciiTheme="minorEastAsia" w:hAnsiTheme="minorEastAsia" w:eastAsiaTheme="minorEastAsia"/>
          <w:b/>
          <w:sz w:val="24"/>
          <w:lang w:val="en-US" w:eastAsia="zh-CN"/>
        </w:rPr>
      </w:pPr>
    </w:p>
    <w:p w14:paraId="67B78B0E">
      <w:pPr>
        <w:spacing w:line="360" w:lineRule="auto"/>
        <w:jc w:val="center"/>
        <w:outlineLvl w:val="1"/>
        <w:rPr>
          <w:rFonts w:hint="eastAsia" w:asciiTheme="minorEastAsia" w:hAnsiTheme="minorEastAsia" w:eastAsiaTheme="minorEastAsia"/>
          <w:b/>
          <w:sz w:val="24"/>
          <w:lang w:val="en-US" w:eastAsia="zh-CN"/>
        </w:rPr>
      </w:pPr>
    </w:p>
    <w:p w14:paraId="1E107D96">
      <w:pPr>
        <w:spacing w:line="360" w:lineRule="auto"/>
        <w:jc w:val="center"/>
        <w:outlineLvl w:val="1"/>
        <w:rPr>
          <w:rFonts w:hint="eastAsia" w:asciiTheme="minorEastAsia" w:hAnsiTheme="minorEastAsia" w:eastAsiaTheme="minorEastAsia"/>
          <w:b/>
          <w:sz w:val="24"/>
          <w:lang w:val="en-US" w:eastAsia="zh-CN"/>
        </w:rPr>
      </w:pPr>
    </w:p>
    <w:p w14:paraId="4C9F7E01">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lang w:val="en-US" w:eastAsia="zh-CN"/>
        </w:rPr>
        <w:t>八、项目管理机构</w:t>
      </w:r>
    </w:p>
    <w:p w14:paraId="20945C00">
      <w:pPr>
        <w:keepNext w:val="0"/>
        <w:keepLines w:val="0"/>
        <w:widowControl w:val="0"/>
        <w:suppressLineNumbers w:val="0"/>
        <w:tabs>
          <w:tab w:val="left" w:pos="4620"/>
        </w:tabs>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bCs/>
          <w:kern w:val="2"/>
          <w:sz w:val="24"/>
          <w:szCs w:val="24"/>
          <w:lang w:val="en-US" w:eastAsia="zh-CN" w:bidi="ar"/>
        </w:rPr>
        <w:t>供应商可自行制作格式</w:t>
      </w:r>
      <w:r>
        <w:rPr>
          <w:rFonts w:hint="eastAsia" w:ascii="宋体" w:hAnsi="宋体" w:eastAsia="宋体" w:cs="宋体"/>
          <w:kern w:val="2"/>
          <w:sz w:val="24"/>
          <w:szCs w:val="24"/>
          <w:lang w:val="en-US" w:eastAsia="zh-CN" w:bidi="ar"/>
        </w:rPr>
        <w:t>，应能体现出所有磋商文件要求的内容，并附相关证明材料（扫描件），下列格式仅供参考。</w:t>
      </w:r>
    </w:p>
    <w:p w14:paraId="225387EB">
      <w:pPr>
        <w:keepNext w:val="0"/>
        <w:keepLines w:val="0"/>
        <w:widowControl w:val="0"/>
        <w:suppressLineNumbers w:val="0"/>
        <w:tabs>
          <w:tab w:val="left" w:pos="4620"/>
        </w:tabs>
        <w:spacing w:before="0" w:beforeAutospacing="0" w:after="0" w:afterAutospacing="0" w:line="360" w:lineRule="auto"/>
        <w:ind w:left="0" w:right="0" w:firstLine="482" w:firstLineChars="200"/>
        <w:jc w:val="both"/>
        <w:rPr>
          <w:rFonts w:hint="eastAsia" w:ascii="宋体" w:hAnsi="宋体" w:eastAsia="宋体" w:cs="Times New Roman"/>
          <w:b/>
          <w:bCs/>
          <w:kern w:val="2"/>
          <w:sz w:val="24"/>
          <w:szCs w:val="24"/>
        </w:rPr>
      </w:pPr>
      <w:r>
        <w:rPr>
          <w:rFonts w:hint="eastAsia" w:ascii="宋体" w:hAnsi="宋体" w:eastAsia="宋体" w:cs="宋体"/>
          <w:b/>
          <w:bCs/>
          <w:kern w:val="2"/>
          <w:sz w:val="24"/>
          <w:szCs w:val="24"/>
          <w:lang w:val="en-US" w:eastAsia="zh-CN" w:bidi="ar"/>
        </w:rPr>
        <w:t>（一）拟委任的主要人员汇总表</w:t>
      </w:r>
    </w:p>
    <w:tbl>
      <w:tblPr>
        <w:tblStyle w:val="20"/>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7"/>
        <w:gridCol w:w="1347"/>
        <w:gridCol w:w="943"/>
        <w:gridCol w:w="674"/>
        <w:gridCol w:w="720"/>
        <w:gridCol w:w="1078"/>
        <w:gridCol w:w="707"/>
        <w:gridCol w:w="14"/>
        <w:gridCol w:w="1089"/>
        <w:gridCol w:w="14"/>
        <w:gridCol w:w="754"/>
      </w:tblGrid>
      <w:tr w14:paraId="7F3F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3F8AE79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8EE30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本项目任职</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BD8E1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姓名</w:t>
            </w:r>
          </w:p>
        </w:tc>
        <w:tc>
          <w:tcPr>
            <w:tcW w:w="6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8E66A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职称</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1B7160">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专业</w:t>
            </w:r>
          </w:p>
        </w:tc>
        <w:tc>
          <w:tcPr>
            <w:tcW w:w="28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AC20F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执业或职业资格证明（如有）</w:t>
            </w:r>
          </w:p>
        </w:tc>
        <w:tc>
          <w:tcPr>
            <w:tcW w:w="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A54BA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r>
      <w:tr w14:paraId="7FFE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671CD53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CB1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116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F18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8E42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7A72FD98">
            <w:pPr>
              <w:keepNext w:val="0"/>
              <w:keepLines w:val="0"/>
              <w:widowControl w:val="0"/>
              <w:suppressLineNumbers w:val="0"/>
              <w:spacing w:before="0" w:beforeAutospacing="1" w:after="0" w:afterAutospacing="1"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证书名称</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42DADF29">
            <w:pPr>
              <w:keepNext w:val="0"/>
              <w:keepLines w:val="0"/>
              <w:widowControl w:val="0"/>
              <w:suppressLineNumbers w:val="0"/>
              <w:spacing w:before="0" w:beforeAutospacing="1" w:after="0" w:afterAutospacing="1"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级别</w:t>
            </w:r>
          </w:p>
        </w:tc>
        <w:tc>
          <w:tcPr>
            <w:tcW w:w="11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777F2F">
            <w:pPr>
              <w:keepNext w:val="0"/>
              <w:keepLines w:val="0"/>
              <w:widowControl w:val="0"/>
              <w:suppressLineNumbers w:val="0"/>
              <w:spacing w:before="0" w:beforeAutospacing="1" w:after="0" w:afterAutospacing="1"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证号</w:t>
            </w:r>
          </w:p>
        </w:tc>
        <w:tc>
          <w:tcPr>
            <w:tcW w:w="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140F2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AE1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0CD39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top"/>
          </w:tcPr>
          <w:p w14:paraId="57578C8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347274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4AF8FF10">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728C19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5BA7EC2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43F85F">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1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EB375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238E464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60D2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735E8BB0">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top"/>
          </w:tcPr>
          <w:p w14:paraId="25CC029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6D972D0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2F5459FE">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7CB3E1C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top"/>
          </w:tcPr>
          <w:p w14:paraId="4BCB0F05">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531BE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10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6B3536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54" w:type="dxa"/>
            <w:tcBorders>
              <w:top w:val="single" w:color="auto" w:sz="4" w:space="0"/>
              <w:left w:val="single" w:color="auto" w:sz="4" w:space="0"/>
              <w:bottom w:val="single" w:color="auto" w:sz="4" w:space="0"/>
              <w:right w:val="single" w:color="auto" w:sz="4" w:space="0"/>
            </w:tcBorders>
            <w:shd w:val="clear" w:color="auto" w:fill="auto"/>
            <w:vAlign w:val="top"/>
          </w:tcPr>
          <w:p w14:paraId="47E3664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3890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2BF56360">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top"/>
          </w:tcPr>
          <w:p w14:paraId="31F7EE1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7D50B01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58215F2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6010A44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top"/>
          </w:tcPr>
          <w:p w14:paraId="5DF8F33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B123A3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10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F9DB8C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54" w:type="dxa"/>
            <w:tcBorders>
              <w:top w:val="single" w:color="auto" w:sz="4" w:space="0"/>
              <w:left w:val="single" w:color="auto" w:sz="4" w:space="0"/>
              <w:bottom w:val="single" w:color="auto" w:sz="4" w:space="0"/>
              <w:right w:val="single" w:color="auto" w:sz="4" w:space="0"/>
            </w:tcBorders>
            <w:shd w:val="clear" w:color="auto" w:fill="auto"/>
            <w:vAlign w:val="top"/>
          </w:tcPr>
          <w:p w14:paraId="6313188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535E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29BBC67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top"/>
          </w:tcPr>
          <w:p w14:paraId="764D070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3760303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1824F9C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2891BB2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top"/>
          </w:tcPr>
          <w:p w14:paraId="66BBDF4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C3EC8F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10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2ADBBC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54" w:type="dxa"/>
            <w:tcBorders>
              <w:top w:val="single" w:color="auto" w:sz="4" w:space="0"/>
              <w:left w:val="single" w:color="auto" w:sz="4" w:space="0"/>
              <w:bottom w:val="single" w:color="auto" w:sz="4" w:space="0"/>
              <w:right w:val="single" w:color="auto" w:sz="4" w:space="0"/>
            </w:tcBorders>
            <w:shd w:val="clear" w:color="auto" w:fill="auto"/>
            <w:vAlign w:val="top"/>
          </w:tcPr>
          <w:p w14:paraId="0F2A756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6B74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0051ACCE">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top"/>
          </w:tcPr>
          <w:p w14:paraId="63B781C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73DB68B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1D1FE68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0CF8FB55">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top"/>
          </w:tcPr>
          <w:p w14:paraId="7A79D04F">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4908A4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10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6D8C74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54" w:type="dxa"/>
            <w:tcBorders>
              <w:top w:val="single" w:color="auto" w:sz="4" w:space="0"/>
              <w:left w:val="single" w:color="auto" w:sz="4" w:space="0"/>
              <w:bottom w:val="single" w:color="auto" w:sz="4" w:space="0"/>
              <w:right w:val="single" w:color="auto" w:sz="4" w:space="0"/>
            </w:tcBorders>
            <w:shd w:val="clear" w:color="auto" w:fill="auto"/>
            <w:vAlign w:val="top"/>
          </w:tcPr>
          <w:p w14:paraId="4D42E0DF">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05EB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1881455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top"/>
          </w:tcPr>
          <w:p w14:paraId="4409D6C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6AC1D27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32FF037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44336E7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top"/>
          </w:tcPr>
          <w:p w14:paraId="718F238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28D819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10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6E6D0B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54" w:type="dxa"/>
            <w:tcBorders>
              <w:top w:val="single" w:color="auto" w:sz="4" w:space="0"/>
              <w:left w:val="single" w:color="auto" w:sz="4" w:space="0"/>
              <w:bottom w:val="single" w:color="auto" w:sz="4" w:space="0"/>
              <w:right w:val="single" w:color="auto" w:sz="4" w:space="0"/>
            </w:tcBorders>
            <w:shd w:val="clear" w:color="auto" w:fill="auto"/>
            <w:vAlign w:val="top"/>
          </w:tcPr>
          <w:p w14:paraId="0805E59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05C7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6F78707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top"/>
          </w:tcPr>
          <w:p w14:paraId="3ADBB1B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1822A2F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0E3BC8A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6D55D5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top"/>
          </w:tcPr>
          <w:p w14:paraId="04269C8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C3C84CF">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10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85B01E6">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54" w:type="dxa"/>
            <w:tcBorders>
              <w:top w:val="single" w:color="auto" w:sz="4" w:space="0"/>
              <w:left w:val="single" w:color="auto" w:sz="4" w:space="0"/>
              <w:bottom w:val="single" w:color="auto" w:sz="4" w:space="0"/>
              <w:right w:val="single" w:color="auto" w:sz="4" w:space="0"/>
            </w:tcBorders>
            <w:shd w:val="clear" w:color="auto" w:fill="auto"/>
            <w:vAlign w:val="top"/>
          </w:tcPr>
          <w:p w14:paraId="103CDD1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323B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top"/>
          </w:tcPr>
          <w:p w14:paraId="14FEA96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top"/>
          </w:tcPr>
          <w:p w14:paraId="691A933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vAlign w:val="top"/>
          </w:tcPr>
          <w:p w14:paraId="441454C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top"/>
          </w:tcPr>
          <w:p w14:paraId="6BAB9DE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66F078A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top"/>
          </w:tcPr>
          <w:p w14:paraId="5708ABFF">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2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C4C90C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10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DF0E30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754" w:type="dxa"/>
            <w:tcBorders>
              <w:top w:val="single" w:color="auto" w:sz="4" w:space="0"/>
              <w:left w:val="single" w:color="auto" w:sz="4" w:space="0"/>
              <w:bottom w:val="single" w:color="auto" w:sz="4" w:space="0"/>
              <w:right w:val="single" w:color="auto" w:sz="4" w:space="0"/>
            </w:tcBorders>
            <w:shd w:val="clear" w:color="auto" w:fill="auto"/>
            <w:vAlign w:val="top"/>
          </w:tcPr>
          <w:p w14:paraId="77AA8B8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bl>
    <w:p w14:paraId="79271A5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kern w:val="2"/>
          <w:sz w:val="24"/>
          <w:szCs w:val="24"/>
        </w:rPr>
      </w:pPr>
      <w:r>
        <w:rPr>
          <w:rFonts w:hint="eastAsia" w:ascii="宋体" w:hAnsi="宋体" w:eastAsia="宋体" w:cs="宋体"/>
          <w:b/>
          <w:bCs/>
          <w:kern w:val="2"/>
          <w:sz w:val="24"/>
          <w:szCs w:val="24"/>
          <w:lang w:val="en-US" w:eastAsia="zh-CN" w:bidi="ar"/>
        </w:rPr>
        <w:t>（二）主要人员简历表</w:t>
      </w:r>
    </w:p>
    <w:p w14:paraId="0AF3D2A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3"/>
          <w:szCs w:val="23"/>
        </w:rPr>
      </w:pPr>
      <w:r>
        <w:rPr>
          <w:rFonts w:hint="eastAsia" w:ascii="Times New Roman" w:hAnsi="Times New Roman" w:eastAsia="宋体" w:cs="Times New Roman"/>
          <w:kern w:val="2"/>
          <w:sz w:val="21"/>
          <w:szCs w:val="21"/>
          <w:lang w:val="en-US" w:eastAsia="zh-CN" w:bidi="ar"/>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5"/>
        <w:gridCol w:w="357"/>
        <w:gridCol w:w="690"/>
        <w:gridCol w:w="956"/>
        <w:gridCol w:w="1064"/>
        <w:gridCol w:w="705"/>
        <w:gridCol w:w="1259"/>
        <w:gridCol w:w="400"/>
        <w:gridCol w:w="1894"/>
      </w:tblGrid>
      <w:tr w14:paraId="530F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43554C5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姓</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名</w:t>
            </w:r>
          </w:p>
        </w:tc>
        <w:tc>
          <w:tcPr>
            <w:tcW w:w="10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F29E60">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52AD503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年龄</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11D3CA1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3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5E2B90">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执业资格证书（或上岗证书）名称（如有要求）</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442A6AA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483D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574267DE">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称</w:t>
            </w:r>
          </w:p>
        </w:tc>
        <w:tc>
          <w:tcPr>
            <w:tcW w:w="10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75CEE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4844E060">
            <w:pPr>
              <w:keepNext w:val="0"/>
              <w:keepLines w:val="0"/>
              <w:widowControl w:val="0"/>
              <w:suppressLineNumbers w:val="0"/>
              <w:spacing w:before="0" w:beforeAutospacing="1" w:after="0" w:afterAutospacing="1"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学历</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4A82B59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3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D2E244">
            <w:pPr>
              <w:keepNext w:val="0"/>
              <w:keepLines w:val="0"/>
              <w:widowControl w:val="0"/>
              <w:suppressLineNumbers w:val="0"/>
              <w:spacing w:before="0" w:beforeAutospacing="1" w:after="0" w:afterAutospacing="1"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拟在本项目任职</w:t>
            </w:r>
          </w:p>
        </w:tc>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14:paraId="2C31B05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527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31878B57">
            <w:pPr>
              <w:keepNext w:val="0"/>
              <w:keepLines w:val="0"/>
              <w:widowControl w:val="0"/>
              <w:suppressLineNumbers w:val="0"/>
              <w:spacing w:before="0" w:beforeAutospacing="1" w:after="0" w:afterAutospacing="1"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工作年限</w:t>
            </w:r>
          </w:p>
        </w:tc>
        <w:tc>
          <w:tcPr>
            <w:tcW w:w="732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707C005">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3B5E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6EF5830B">
            <w:pPr>
              <w:keepNext w:val="0"/>
              <w:keepLines w:val="0"/>
              <w:widowControl w:val="0"/>
              <w:suppressLineNumbers w:val="0"/>
              <w:spacing w:before="0" w:beforeAutospacing="1" w:after="0" w:afterAutospacing="1"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毕业学校</w:t>
            </w:r>
          </w:p>
        </w:tc>
        <w:tc>
          <w:tcPr>
            <w:tcW w:w="732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5FAA4AC">
            <w:pPr>
              <w:keepNext w:val="0"/>
              <w:keepLines w:val="0"/>
              <w:widowControl w:val="0"/>
              <w:suppressLineNumbers w:val="0"/>
              <w:spacing w:before="0" w:beforeAutospacing="1" w:after="0" w:afterAutospacing="1" w:line="440" w:lineRule="exact"/>
              <w:ind w:left="0" w:right="0" w:firstLine="1155" w:firstLineChars="55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年毕业于</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学校</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专业</w:t>
            </w:r>
          </w:p>
        </w:tc>
      </w:tr>
      <w:tr w14:paraId="2841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85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43F50F4">
            <w:pPr>
              <w:keepNext w:val="0"/>
              <w:keepLines w:val="0"/>
              <w:widowControl w:val="0"/>
              <w:suppressLineNumbers w:val="0"/>
              <w:spacing w:before="0" w:beforeAutospacing="1" w:after="0" w:afterAutospacing="1" w:line="440" w:lineRule="exact"/>
              <w:ind w:left="0" w:right="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主要工作经历</w:t>
            </w:r>
          </w:p>
        </w:tc>
      </w:tr>
      <w:tr w14:paraId="55AA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452E7E">
            <w:pPr>
              <w:keepNext w:val="0"/>
              <w:keepLines w:val="0"/>
              <w:widowControl w:val="0"/>
              <w:suppressLineNumbers w:val="0"/>
              <w:spacing w:before="0" w:beforeAutospacing="1" w:after="0" w:afterAutospacing="1"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时</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间</w:t>
            </w:r>
          </w:p>
        </w:tc>
        <w:tc>
          <w:tcPr>
            <w:tcW w:w="34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8C3DDA">
            <w:pPr>
              <w:keepNext w:val="0"/>
              <w:keepLines w:val="0"/>
              <w:widowControl w:val="0"/>
              <w:suppressLineNumbers w:val="0"/>
              <w:spacing w:before="0" w:beforeAutospacing="1" w:after="0" w:afterAutospacing="1"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参加过的类似项目</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54E89498">
            <w:pPr>
              <w:keepNext w:val="0"/>
              <w:keepLines w:val="0"/>
              <w:widowControl w:val="0"/>
              <w:suppressLineNumbers w:val="0"/>
              <w:spacing w:before="0" w:beforeAutospacing="1" w:after="0" w:afterAutospacing="1"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担任职务</w:t>
            </w:r>
          </w:p>
        </w:tc>
        <w:tc>
          <w:tcPr>
            <w:tcW w:w="22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18C087">
            <w:pPr>
              <w:keepNext w:val="0"/>
              <w:keepLines w:val="0"/>
              <w:widowControl w:val="0"/>
              <w:suppressLineNumbers w:val="0"/>
              <w:spacing w:before="0" w:beforeAutospacing="1" w:after="0" w:afterAutospacing="1"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发包人及联系电话</w:t>
            </w:r>
          </w:p>
        </w:tc>
      </w:tr>
      <w:tr w14:paraId="51BB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1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A3B40FB">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c>
          <w:tcPr>
            <w:tcW w:w="3415"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ADD2F4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top"/>
          </w:tcPr>
          <w:p w14:paraId="2DBE0D5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c>
          <w:tcPr>
            <w:tcW w:w="229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A6D81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09AA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46AF8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c>
          <w:tcPr>
            <w:tcW w:w="3415"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9F890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top"/>
          </w:tcPr>
          <w:p w14:paraId="5A2538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c>
          <w:tcPr>
            <w:tcW w:w="229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9C0572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6B90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154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B07159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c>
          <w:tcPr>
            <w:tcW w:w="3415"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DB90FB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top"/>
          </w:tcPr>
          <w:p w14:paraId="40EA50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c>
          <w:tcPr>
            <w:tcW w:w="229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CFB5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bl>
    <w:p w14:paraId="03AF6C46">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8"/>
          <w:szCs w:val="28"/>
        </w:rPr>
      </w:pPr>
      <w:r>
        <w:rPr>
          <w:rFonts w:hint="eastAsia" w:ascii="宋体" w:hAnsi="宋体" w:eastAsia="宋体" w:cs="宋体"/>
          <w:b/>
          <w:bCs w:val="0"/>
          <w:kern w:val="2"/>
          <w:sz w:val="21"/>
          <w:szCs w:val="21"/>
          <w:lang w:val="en-US" w:eastAsia="zh-CN" w:bidi="ar"/>
        </w:rPr>
        <w:t>注：供应商应根据磋商文件的要求在本表后附相关证明材料及人员社保证明。</w:t>
      </w:r>
    </w:p>
    <w:p w14:paraId="6D8BFD1B">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E91100D">
      <w:pPr>
        <w:keepNext w:val="0"/>
        <w:keepLines w:val="0"/>
        <w:widowControl w:val="0"/>
        <w:suppressLineNumbers w:val="0"/>
        <w:spacing w:before="0" w:beforeAutospacing="0" w:after="0" w:afterAutospacing="0"/>
        <w:ind w:left="0" w:right="0"/>
        <w:jc w:val="center"/>
        <w:outlineLvl w:val="1"/>
        <w:rPr>
          <w:rFonts w:hint="eastAsia" w:ascii="宋体" w:hAnsi="宋体" w:eastAsia="宋体" w:cs="宋体"/>
          <w:b/>
          <w:bCs/>
          <w:spacing w:val="-2"/>
          <w:kern w:val="2"/>
          <w:sz w:val="24"/>
          <w:szCs w:val="24"/>
        </w:rPr>
      </w:pPr>
      <w:r>
        <w:rPr>
          <w:rFonts w:hint="eastAsia" w:ascii="宋体" w:hAnsi="宋体" w:eastAsia="宋体" w:cs="宋体"/>
          <w:b/>
          <w:bCs/>
          <w:spacing w:val="-2"/>
          <w:kern w:val="2"/>
          <w:sz w:val="24"/>
          <w:szCs w:val="24"/>
          <w:lang w:val="en-US" w:eastAsia="zh-CN" w:bidi="ar"/>
        </w:rPr>
        <w:t>九、后期服务方案</w:t>
      </w:r>
    </w:p>
    <w:p w14:paraId="79C9DD5E">
      <w:pPr>
        <w:keepNext w:val="0"/>
        <w:keepLines w:val="0"/>
        <w:widowControl w:val="0"/>
        <w:suppressLineNumbers w:val="0"/>
        <w:spacing w:before="48" w:beforeLines="20" w:beforeAutospacing="0" w:after="48" w:afterLines="20" w:afterAutospacing="0" w:line="360" w:lineRule="auto"/>
        <w:ind w:left="0" w:right="0"/>
        <w:jc w:val="center"/>
        <w:rPr>
          <w:rFonts w:hint="eastAsia" w:ascii="宋体" w:hAnsi="宋体" w:eastAsia="宋体" w:cs="Times New Roman"/>
          <w:kern w:val="2"/>
          <w:sz w:val="28"/>
          <w:szCs w:val="28"/>
        </w:rPr>
      </w:pPr>
      <w:r>
        <w:rPr>
          <w:rFonts w:hint="eastAsia" w:ascii="宋体" w:hAnsi="宋体" w:eastAsia="宋体" w:cs="宋体"/>
          <w:bCs/>
          <w:kern w:val="2"/>
          <w:sz w:val="24"/>
          <w:szCs w:val="24"/>
          <w:lang w:val="en-US" w:eastAsia="zh-CN" w:bidi="ar"/>
        </w:rPr>
        <w:t>（供应商可自行制作格式）</w:t>
      </w:r>
    </w:p>
    <w:p w14:paraId="3C56546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2F342AB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6AF4BCB">
      <w:pPr>
        <w:keepNext/>
        <w:keepLines/>
        <w:widowControl w:val="0"/>
        <w:suppressLineNumbers w:val="0"/>
        <w:spacing w:before="120" w:beforeAutospacing="0" w:after="120" w:afterAutospacing="0" w:line="360" w:lineRule="auto"/>
        <w:ind w:left="0" w:right="0"/>
        <w:jc w:val="center"/>
        <w:rPr>
          <w:rFonts w:hint="eastAsia" w:ascii="黑体" w:hAnsi="宋体" w:eastAsia="黑体" w:cs="Times New Roman"/>
          <w:bCs/>
          <w:kern w:val="2"/>
          <w:sz w:val="21"/>
          <w:szCs w:val="21"/>
        </w:rPr>
      </w:pPr>
      <w:r>
        <w:rPr>
          <w:rFonts w:hint="eastAsia" w:ascii="黑体" w:hAnsi="宋体" w:eastAsia="黑体" w:cs="Times New Roman"/>
          <w:bCs/>
          <w:kern w:val="2"/>
          <w:sz w:val="21"/>
          <w:szCs w:val="21"/>
          <w:lang w:val="en-US" w:eastAsia="zh-CN" w:bidi="ar"/>
        </w:rPr>
        <w:t xml:space="preserve"> </w:t>
      </w:r>
    </w:p>
    <w:p w14:paraId="3AB52B44">
      <w:pPr>
        <w:keepNext/>
        <w:keepLines/>
        <w:widowControl w:val="0"/>
        <w:suppressLineNumbers w:val="0"/>
        <w:spacing w:before="120" w:beforeAutospacing="0" w:after="120" w:afterAutospacing="0" w:line="360" w:lineRule="auto"/>
        <w:ind w:left="0" w:right="0"/>
        <w:jc w:val="center"/>
        <w:rPr>
          <w:rFonts w:hint="eastAsia" w:ascii="黑体" w:hAnsi="宋体" w:eastAsia="黑体" w:cs="Times New Roman"/>
          <w:bCs/>
          <w:kern w:val="2"/>
          <w:sz w:val="21"/>
          <w:szCs w:val="21"/>
        </w:rPr>
      </w:pPr>
      <w:r>
        <w:rPr>
          <w:rFonts w:hint="eastAsia" w:ascii="黑体" w:hAnsi="宋体" w:eastAsia="黑体" w:cs="Times New Roman"/>
          <w:bCs/>
          <w:kern w:val="2"/>
          <w:sz w:val="21"/>
          <w:szCs w:val="21"/>
          <w:lang w:val="en-US" w:eastAsia="zh-CN" w:bidi="ar"/>
        </w:rPr>
        <w:t xml:space="preserve"> </w:t>
      </w:r>
    </w:p>
    <w:p w14:paraId="593FC5C8">
      <w:pPr>
        <w:keepNext w:val="0"/>
        <w:keepLines w:val="0"/>
        <w:widowControl w:val="0"/>
        <w:suppressLineNumbers w:val="0"/>
        <w:spacing w:before="0" w:beforeAutospacing="0" w:after="0" w:afterAutospacing="0"/>
        <w:ind w:left="0" w:right="0"/>
        <w:jc w:val="center"/>
        <w:outlineLvl w:val="1"/>
        <w:rPr>
          <w:rFonts w:hint="eastAsia" w:ascii="宋体" w:hAnsi="宋体" w:eastAsia="宋体" w:cs="宋体"/>
          <w:b/>
          <w:bCs/>
          <w:spacing w:val="-2"/>
          <w:kern w:val="2"/>
          <w:sz w:val="24"/>
          <w:szCs w:val="24"/>
        </w:rPr>
      </w:pPr>
      <w:r>
        <w:rPr>
          <w:rFonts w:hint="eastAsia" w:ascii="宋体" w:hAnsi="宋体" w:eastAsia="宋体" w:cs="宋体"/>
          <w:b/>
          <w:bCs/>
          <w:spacing w:val="-2"/>
          <w:kern w:val="2"/>
          <w:sz w:val="24"/>
          <w:szCs w:val="24"/>
          <w:lang w:val="en-US" w:eastAsia="zh-CN" w:bidi="ar"/>
        </w:rPr>
        <w:t>十、营业执照</w:t>
      </w:r>
    </w:p>
    <w:p w14:paraId="2715EEE6">
      <w:pPr>
        <w:keepNext/>
        <w:keepLines/>
        <w:widowControl w:val="0"/>
        <w:suppressLineNumbers w:val="0"/>
        <w:spacing w:before="120" w:beforeAutospacing="0" w:after="120" w:afterAutospacing="0" w:line="360" w:lineRule="auto"/>
        <w:ind w:left="0" w:right="0"/>
        <w:jc w:val="center"/>
        <w:rPr>
          <w:rFonts w:hint="eastAsia" w:ascii="黑体" w:hAnsi="宋体" w:eastAsia="黑体" w:cs="Times New Roman"/>
          <w:bCs/>
          <w:kern w:val="2"/>
          <w:sz w:val="21"/>
          <w:szCs w:val="21"/>
        </w:rPr>
      </w:pPr>
      <w:r>
        <w:rPr>
          <w:rFonts w:hint="eastAsia" w:ascii="黑体" w:hAnsi="宋体" w:eastAsia="黑体" w:cs="Times New Roman"/>
          <w:bCs/>
          <w:kern w:val="2"/>
          <w:sz w:val="21"/>
          <w:szCs w:val="21"/>
          <w:lang w:val="en-US" w:eastAsia="zh-CN" w:bidi="ar"/>
        </w:rPr>
        <w:t xml:space="preserve"> </w:t>
      </w:r>
    </w:p>
    <w:p w14:paraId="7A4F1562">
      <w:pPr>
        <w:pStyle w:val="4"/>
        <w:widowControl/>
        <w:rPr>
          <w:rFonts w:hint="eastAsia" w:ascii="黑体" w:hAnsi="宋体" w:eastAsia="黑体" w:cs="Times New Roman"/>
          <w:bCs/>
          <w:kern w:val="2"/>
          <w:sz w:val="24"/>
          <w:szCs w:val="24"/>
        </w:rPr>
      </w:pPr>
      <w:r>
        <w:rPr>
          <w:rFonts w:hint="eastAsia" w:ascii="黑体" w:hAnsi="宋体" w:eastAsia="黑体" w:cs="Times New Roman"/>
          <w:bCs/>
          <w:kern w:val="2"/>
          <w:sz w:val="24"/>
          <w:szCs w:val="24"/>
        </w:rPr>
        <w:t xml:space="preserve"> </w:t>
      </w:r>
    </w:p>
    <w:p w14:paraId="48AC1FF9">
      <w:pPr>
        <w:keepNext w:val="0"/>
        <w:keepLines w:val="0"/>
        <w:widowControl w:val="0"/>
        <w:suppressLineNumbers w:val="0"/>
        <w:spacing w:before="0" w:beforeAutospacing="0" w:after="0" w:afterAutospacing="0"/>
        <w:ind w:left="0" w:right="0"/>
        <w:jc w:val="both"/>
        <w:rPr>
          <w:rFonts w:hint="eastAsia" w:ascii="黑体" w:hAnsi="宋体" w:eastAsia="黑体" w:cs="Times New Roman"/>
          <w:bCs/>
          <w:kern w:val="2"/>
          <w:sz w:val="21"/>
          <w:szCs w:val="21"/>
        </w:rPr>
      </w:pPr>
      <w:r>
        <w:rPr>
          <w:rFonts w:hint="eastAsia" w:ascii="黑体" w:hAnsi="宋体" w:eastAsia="黑体" w:cs="Times New Roman"/>
          <w:bCs/>
          <w:kern w:val="2"/>
          <w:sz w:val="21"/>
          <w:szCs w:val="21"/>
          <w:lang w:val="en-US" w:eastAsia="zh-CN" w:bidi="ar"/>
        </w:rPr>
        <w:t xml:space="preserve"> </w:t>
      </w:r>
    </w:p>
    <w:p w14:paraId="507E494C">
      <w:pPr>
        <w:pStyle w:val="4"/>
        <w:widowControl/>
        <w:rPr>
          <w:rFonts w:hint="eastAsia" w:ascii="黑体" w:hAnsi="宋体" w:eastAsia="黑体" w:cs="Times New Roman"/>
          <w:bCs/>
          <w:kern w:val="2"/>
          <w:sz w:val="24"/>
          <w:szCs w:val="24"/>
        </w:rPr>
      </w:pPr>
      <w:r>
        <w:rPr>
          <w:rFonts w:hint="eastAsia" w:ascii="黑体" w:hAnsi="宋体" w:eastAsia="黑体" w:cs="Times New Roman"/>
          <w:bCs/>
          <w:kern w:val="2"/>
          <w:sz w:val="24"/>
          <w:szCs w:val="24"/>
        </w:rPr>
        <w:t xml:space="preserve"> </w:t>
      </w:r>
    </w:p>
    <w:p w14:paraId="723F53FF">
      <w:pPr>
        <w:keepNext w:val="0"/>
        <w:keepLines w:val="0"/>
        <w:widowControl w:val="0"/>
        <w:suppressLineNumbers w:val="0"/>
        <w:spacing w:before="0" w:beforeAutospacing="0" w:after="0" w:afterAutospacing="0"/>
        <w:ind w:left="0" w:right="0"/>
        <w:jc w:val="center"/>
        <w:outlineLvl w:val="1"/>
        <w:rPr>
          <w:rFonts w:hint="eastAsia" w:ascii="宋体" w:hAnsi="宋体" w:eastAsia="宋体" w:cs="宋体"/>
          <w:b/>
          <w:bCs/>
          <w:spacing w:val="-2"/>
          <w:kern w:val="2"/>
          <w:sz w:val="24"/>
          <w:szCs w:val="24"/>
        </w:rPr>
      </w:pPr>
      <w:r>
        <w:rPr>
          <w:rFonts w:hint="eastAsia" w:ascii="宋体" w:hAnsi="宋体" w:eastAsia="宋体" w:cs="宋体"/>
          <w:b/>
          <w:bCs/>
          <w:spacing w:val="-2"/>
          <w:kern w:val="2"/>
          <w:sz w:val="24"/>
          <w:szCs w:val="24"/>
          <w:lang w:val="en-US" w:eastAsia="zh-CN" w:bidi="ar"/>
        </w:rPr>
        <w:t>十一、其他资料</w:t>
      </w:r>
    </w:p>
    <w:p w14:paraId="42D79CF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Times New Roman" w:hAnsi="宋体" w:eastAsia="宋体" w:cs="Times New Roman"/>
          <w:kern w:val="2"/>
          <w:sz w:val="20"/>
          <w:szCs w:val="20"/>
        </w:rPr>
      </w:pPr>
      <w:r>
        <w:rPr>
          <w:rFonts w:hint="eastAsia" w:ascii="Times New Roman" w:hAnsi="宋体" w:eastAsia="宋体" w:cs="Times New Roman"/>
          <w:kern w:val="2"/>
          <w:sz w:val="20"/>
          <w:szCs w:val="20"/>
          <w:lang w:val="en-US" w:eastAsia="zh-CN" w:bidi="ar"/>
        </w:rPr>
        <w:t xml:space="preserve"> </w:t>
      </w:r>
    </w:p>
    <w:p w14:paraId="4DEBEC66">
      <w:pPr>
        <w:keepNext w:val="0"/>
        <w:keepLines w:val="0"/>
        <w:widowControl w:val="0"/>
        <w:suppressLineNumbers w:val="0"/>
        <w:tabs>
          <w:tab w:val="left" w:pos="5760"/>
        </w:tabs>
        <w:autoSpaceDE w:val="0"/>
        <w:autoSpaceDN w:val="0"/>
        <w:adjustRightInd w:val="0"/>
        <w:spacing w:before="0" w:beforeAutospacing="0" w:after="0" w:afterAutospacing="0" w:line="300" w:lineRule="exact"/>
        <w:ind w:left="0" w:right="11"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供应商对照评审办法要求，自行提供其他相关资料（如营业执照等）</w:t>
      </w:r>
    </w:p>
    <w:p w14:paraId="1BF610BE">
      <w:pPr>
        <w:keepNext w:val="0"/>
        <w:keepLines w:val="0"/>
        <w:widowControl w:val="0"/>
        <w:suppressLineNumbers w:val="0"/>
        <w:tabs>
          <w:tab w:val="left" w:pos="5760"/>
        </w:tabs>
        <w:autoSpaceDE w:val="0"/>
        <w:autoSpaceDN w:val="0"/>
        <w:adjustRightInd w:val="0"/>
        <w:spacing w:before="0" w:beforeAutospacing="0" w:after="0" w:afterAutospacing="0" w:line="300" w:lineRule="exact"/>
        <w:ind w:left="0" w:right="11"/>
        <w:jc w:val="both"/>
        <w:rPr>
          <w:rFonts w:hint="default" w:ascii="Times New Roman" w:hAnsi="宋体" w:eastAsia="宋体" w:cs="Times New Roman"/>
          <w:kern w:val="2"/>
          <w:sz w:val="21"/>
          <w:szCs w:val="21"/>
        </w:rPr>
      </w:pPr>
      <w:r>
        <w:rPr>
          <w:rFonts w:hint="default" w:ascii="Times New Roman" w:hAnsi="宋体" w:eastAsia="宋体" w:cs="Times New Roman"/>
          <w:kern w:val="2"/>
          <w:sz w:val="21"/>
          <w:szCs w:val="21"/>
          <w:lang w:val="en-US" w:eastAsia="zh-CN" w:bidi="ar"/>
        </w:rPr>
        <w:t xml:space="preserve"> </w:t>
      </w:r>
    </w:p>
    <w:p w14:paraId="2C7BC04F">
      <w:pPr>
        <w:keepNext w:val="0"/>
        <w:keepLines w:val="0"/>
        <w:widowControl w:val="0"/>
        <w:suppressLineNumbers w:val="0"/>
        <w:spacing w:before="0" w:beforeAutospacing="0" w:after="0" w:afterAutospacing="0" w:line="510" w:lineRule="exact"/>
        <w:ind w:left="0" w:right="0"/>
        <w:jc w:val="left"/>
        <w:rPr>
          <w:rFonts w:hint="eastAsia" w:ascii="宋体" w:hAnsi="宋体" w:eastAsia="宋体" w:cs="宋体"/>
          <w:kern w:val="2"/>
          <w:sz w:val="21"/>
          <w:szCs w:val="21"/>
          <w:lang w:val="en-US" w:eastAsia="zh-CN" w:bidi="ar"/>
        </w:rPr>
      </w:pPr>
    </w:p>
    <w:p w14:paraId="7320F2CF">
      <w:pPr>
        <w:keepNext w:val="0"/>
        <w:keepLines w:val="0"/>
        <w:widowControl w:val="0"/>
        <w:suppressLineNumbers w:val="0"/>
        <w:spacing w:before="0" w:beforeAutospacing="0" w:after="0" w:afterAutospacing="0" w:line="510" w:lineRule="exact"/>
        <w:ind w:left="0" w:right="0"/>
        <w:jc w:val="left"/>
        <w:rPr>
          <w:rFonts w:hint="eastAsia" w:ascii="宋体" w:hAnsi="宋体" w:eastAsia="宋体" w:cs="宋体"/>
          <w:kern w:val="2"/>
          <w:sz w:val="21"/>
          <w:szCs w:val="21"/>
          <w:lang w:val="en-US" w:eastAsia="zh-CN" w:bidi="ar"/>
        </w:rPr>
      </w:pPr>
    </w:p>
    <w:p w14:paraId="32EE1B67">
      <w:pPr>
        <w:keepNext w:val="0"/>
        <w:keepLines w:val="0"/>
        <w:widowControl w:val="0"/>
        <w:suppressLineNumbers w:val="0"/>
        <w:spacing w:before="0" w:beforeAutospacing="0" w:after="0" w:afterAutospacing="0" w:line="510" w:lineRule="exact"/>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注：对照评审办法要求，由供应商自行提供相关证明或资料。如证明或声明或资料与实际不符，将被取消投标或成交资格。</w:t>
      </w:r>
    </w:p>
    <w:p w14:paraId="7B179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25A5C422">
      <w:pPr>
        <w:rPr>
          <w:rFonts w:asciiTheme="minorEastAsia" w:hAnsiTheme="minorEastAsia" w:eastAsiaTheme="minorEastAsia"/>
          <w:sz w:val="24"/>
          <w:highlight w:val="none"/>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5F763">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2D1E10B">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59</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57</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5A419">
    <w:pPr>
      <w:pStyle w:val="14"/>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3802"/>
    <w:multiLevelType w:val="singleLevel"/>
    <w:tmpl w:val="CD7C3802"/>
    <w:lvl w:ilvl="0" w:tentative="0">
      <w:start w:val="2"/>
      <w:numFmt w:val="chineseCounting"/>
      <w:suff w:val="nothing"/>
      <w:lvlText w:val="%1、"/>
      <w:lvlJc w:val="left"/>
      <w:rPr>
        <w:rFonts w:hint="eastAsia"/>
      </w:rPr>
    </w:lvl>
  </w:abstractNum>
  <w:abstractNum w:abstractNumId="1">
    <w:nsid w:val="CDB18C8F"/>
    <w:multiLevelType w:val="singleLevel"/>
    <w:tmpl w:val="CDB18C8F"/>
    <w:lvl w:ilvl="0" w:tentative="0">
      <w:start w:val="5"/>
      <w:numFmt w:val="chineseCounting"/>
      <w:suff w:val="space"/>
      <w:lvlText w:val="第%1章"/>
      <w:lvlJc w:val="left"/>
      <w:rPr>
        <w:rFonts w:hint="eastAsia"/>
      </w:rPr>
    </w:lvl>
  </w:abstractNum>
  <w:abstractNum w:abstractNumId="2">
    <w:nsid w:val="FBEB525F"/>
    <w:multiLevelType w:val="multilevel"/>
    <w:tmpl w:val="FBEB525F"/>
    <w:lvl w:ilvl="0" w:tentative="0">
      <w:start w:val="23"/>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OGI4NTFkYzMwZWI5YTJkYTYyZTExNjdmOGE1YTkifQ=="/>
  </w:docVars>
  <w:rsids>
    <w:rsidRoot w:val="00172A27"/>
    <w:rsid w:val="0000043F"/>
    <w:rsid w:val="000037F9"/>
    <w:rsid w:val="000049DA"/>
    <w:rsid w:val="000056B7"/>
    <w:rsid w:val="00007D87"/>
    <w:rsid w:val="00012C2E"/>
    <w:rsid w:val="000131F7"/>
    <w:rsid w:val="00014039"/>
    <w:rsid w:val="00016B6C"/>
    <w:rsid w:val="00020B57"/>
    <w:rsid w:val="00020B6D"/>
    <w:rsid w:val="000323E2"/>
    <w:rsid w:val="00040C25"/>
    <w:rsid w:val="00042139"/>
    <w:rsid w:val="00042B14"/>
    <w:rsid w:val="00044F49"/>
    <w:rsid w:val="000450C3"/>
    <w:rsid w:val="00050A3F"/>
    <w:rsid w:val="00054AA3"/>
    <w:rsid w:val="00056ECB"/>
    <w:rsid w:val="00057B40"/>
    <w:rsid w:val="000648D2"/>
    <w:rsid w:val="00070E0E"/>
    <w:rsid w:val="0007146E"/>
    <w:rsid w:val="00076DB7"/>
    <w:rsid w:val="00080FEB"/>
    <w:rsid w:val="00086FEB"/>
    <w:rsid w:val="00094D41"/>
    <w:rsid w:val="00097CB9"/>
    <w:rsid w:val="000A0161"/>
    <w:rsid w:val="000A10A9"/>
    <w:rsid w:val="000A6693"/>
    <w:rsid w:val="000A7970"/>
    <w:rsid w:val="000A7D94"/>
    <w:rsid w:val="000B1511"/>
    <w:rsid w:val="000B6249"/>
    <w:rsid w:val="000C1DB1"/>
    <w:rsid w:val="000D3F37"/>
    <w:rsid w:val="000E2129"/>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4691"/>
    <w:rsid w:val="001258BA"/>
    <w:rsid w:val="00130601"/>
    <w:rsid w:val="00132F4D"/>
    <w:rsid w:val="00133EA0"/>
    <w:rsid w:val="00140687"/>
    <w:rsid w:val="00146421"/>
    <w:rsid w:val="00153B20"/>
    <w:rsid w:val="00155F64"/>
    <w:rsid w:val="00157856"/>
    <w:rsid w:val="00160729"/>
    <w:rsid w:val="0016455F"/>
    <w:rsid w:val="00165398"/>
    <w:rsid w:val="00166794"/>
    <w:rsid w:val="00166ED8"/>
    <w:rsid w:val="001714C9"/>
    <w:rsid w:val="00171515"/>
    <w:rsid w:val="001726FF"/>
    <w:rsid w:val="00172B93"/>
    <w:rsid w:val="0018119B"/>
    <w:rsid w:val="001844AB"/>
    <w:rsid w:val="001853C7"/>
    <w:rsid w:val="00192879"/>
    <w:rsid w:val="001944B8"/>
    <w:rsid w:val="00196DA3"/>
    <w:rsid w:val="001971E5"/>
    <w:rsid w:val="001A0C0F"/>
    <w:rsid w:val="001A68E5"/>
    <w:rsid w:val="001B2A54"/>
    <w:rsid w:val="001B2BA4"/>
    <w:rsid w:val="001B5014"/>
    <w:rsid w:val="001B7327"/>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AF1"/>
    <w:rsid w:val="00224B69"/>
    <w:rsid w:val="00224C4A"/>
    <w:rsid w:val="00231187"/>
    <w:rsid w:val="0023407E"/>
    <w:rsid w:val="00240B40"/>
    <w:rsid w:val="00241C45"/>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C60"/>
    <w:rsid w:val="003B25A5"/>
    <w:rsid w:val="003B4130"/>
    <w:rsid w:val="003B715B"/>
    <w:rsid w:val="003C2C62"/>
    <w:rsid w:val="003C5566"/>
    <w:rsid w:val="003C577A"/>
    <w:rsid w:val="003D1D14"/>
    <w:rsid w:val="003D6C7C"/>
    <w:rsid w:val="003D6EFB"/>
    <w:rsid w:val="003D7E52"/>
    <w:rsid w:val="003E1D53"/>
    <w:rsid w:val="003E25C6"/>
    <w:rsid w:val="003F7528"/>
    <w:rsid w:val="004011AA"/>
    <w:rsid w:val="0040202C"/>
    <w:rsid w:val="00404A8F"/>
    <w:rsid w:val="00406508"/>
    <w:rsid w:val="004110F6"/>
    <w:rsid w:val="0041456E"/>
    <w:rsid w:val="004148E3"/>
    <w:rsid w:val="00414F7E"/>
    <w:rsid w:val="004164F8"/>
    <w:rsid w:val="00426F05"/>
    <w:rsid w:val="004328E1"/>
    <w:rsid w:val="004427B7"/>
    <w:rsid w:val="0044349F"/>
    <w:rsid w:val="00445F1F"/>
    <w:rsid w:val="00447862"/>
    <w:rsid w:val="00451F60"/>
    <w:rsid w:val="00452BB2"/>
    <w:rsid w:val="004559A7"/>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5B90"/>
    <w:rsid w:val="004D3D4B"/>
    <w:rsid w:val="004D5498"/>
    <w:rsid w:val="004D66A5"/>
    <w:rsid w:val="004D6B00"/>
    <w:rsid w:val="004E1C7A"/>
    <w:rsid w:val="004E1D50"/>
    <w:rsid w:val="004E3266"/>
    <w:rsid w:val="004E38BA"/>
    <w:rsid w:val="004E50CA"/>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78B2"/>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C1D52"/>
    <w:rsid w:val="005D0200"/>
    <w:rsid w:val="005D44EF"/>
    <w:rsid w:val="005D5112"/>
    <w:rsid w:val="005D5D67"/>
    <w:rsid w:val="005E3789"/>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90DB1"/>
    <w:rsid w:val="00693404"/>
    <w:rsid w:val="00694F49"/>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6F64BA"/>
    <w:rsid w:val="00710804"/>
    <w:rsid w:val="007110F0"/>
    <w:rsid w:val="00711FC6"/>
    <w:rsid w:val="00712952"/>
    <w:rsid w:val="007130B1"/>
    <w:rsid w:val="00713487"/>
    <w:rsid w:val="00715071"/>
    <w:rsid w:val="007231E9"/>
    <w:rsid w:val="00724F0E"/>
    <w:rsid w:val="007270A6"/>
    <w:rsid w:val="00727C59"/>
    <w:rsid w:val="00733730"/>
    <w:rsid w:val="00734A5D"/>
    <w:rsid w:val="00734E5D"/>
    <w:rsid w:val="00736013"/>
    <w:rsid w:val="00737BF8"/>
    <w:rsid w:val="00741091"/>
    <w:rsid w:val="0074339B"/>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C06AC"/>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5B3C"/>
    <w:rsid w:val="008172F7"/>
    <w:rsid w:val="00817A01"/>
    <w:rsid w:val="00820937"/>
    <w:rsid w:val="00825E35"/>
    <w:rsid w:val="00830A4E"/>
    <w:rsid w:val="008334F8"/>
    <w:rsid w:val="008344E6"/>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976F1"/>
    <w:rsid w:val="008A16C4"/>
    <w:rsid w:val="008A4A27"/>
    <w:rsid w:val="008A649F"/>
    <w:rsid w:val="008A6FED"/>
    <w:rsid w:val="008B39C5"/>
    <w:rsid w:val="008B51AA"/>
    <w:rsid w:val="008B79D5"/>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B0EDA"/>
    <w:rsid w:val="009B6C42"/>
    <w:rsid w:val="009C512B"/>
    <w:rsid w:val="009D2998"/>
    <w:rsid w:val="009D31F7"/>
    <w:rsid w:val="009D32C2"/>
    <w:rsid w:val="009D50DB"/>
    <w:rsid w:val="009E2932"/>
    <w:rsid w:val="009E3A0A"/>
    <w:rsid w:val="009F1936"/>
    <w:rsid w:val="009F3E91"/>
    <w:rsid w:val="00A008DA"/>
    <w:rsid w:val="00A00C93"/>
    <w:rsid w:val="00A03957"/>
    <w:rsid w:val="00A0571E"/>
    <w:rsid w:val="00A13A27"/>
    <w:rsid w:val="00A1499B"/>
    <w:rsid w:val="00A170D8"/>
    <w:rsid w:val="00A30A1B"/>
    <w:rsid w:val="00A314C2"/>
    <w:rsid w:val="00A478D9"/>
    <w:rsid w:val="00A501BF"/>
    <w:rsid w:val="00A519A0"/>
    <w:rsid w:val="00A62A2E"/>
    <w:rsid w:val="00A63E86"/>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2EC"/>
    <w:rsid w:val="00AD079A"/>
    <w:rsid w:val="00AD1890"/>
    <w:rsid w:val="00AE2149"/>
    <w:rsid w:val="00AE2BF3"/>
    <w:rsid w:val="00AE33AE"/>
    <w:rsid w:val="00AE3F91"/>
    <w:rsid w:val="00AF30E4"/>
    <w:rsid w:val="00AF5B63"/>
    <w:rsid w:val="00B0053D"/>
    <w:rsid w:val="00B039E3"/>
    <w:rsid w:val="00B06D36"/>
    <w:rsid w:val="00B12BC4"/>
    <w:rsid w:val="00B22838"/>
    <w:rsid w:val="00B33E8F"/>
    <w:rsid w:val="00B33E95"/>
    <w:rsid w:val="00B3720B"/>
    <w:rsid w:val="00B45D0B"/>
    <w:rsid w:val="00B5558A"/>
    <w:rsid w:val="00B56513"/>
    <w:rsid w:val="00B61B64"/>
    <w:rsid w:val="00B633C1"/>
    <w:rsid w:val="00B64376"/>
    <w:rsid w:val="00B6570C"/>
    <w:rsid w:val="00B7401F"/>
    <w:rsid w:val="00B769CF"/>
    <w:rsid w:val="00B806C3"/>
    <w:rsid w:val="00B80D6F"/>
    <w:rsid w:val="00B819CD"/>
    <w:rsid w:val="00B826E5"/>
    <w:rsid w:val="00B84FCA"/>
    <w:rsid w:val="00B9089F"/>
    <w:rsid w:val="00B91826"/>
    <w:rsid w:val="00B91AEE"/>
    <w:rsid w:val="00B922CF"/>
    <w:rsid w:val="00B95F5A"/>
    <w:rsid w:val="00B96EAD"/>
    <w:rsid w:val="00BA4B7C"/>
    <w:rsid w:val="00BA79F5"/>
    <w:rsid w:val="00BA7EA7"/>
    <w:rsid w:val="00BB3AB6"/>
    <w:rsid w:val="00BB766D"/>
    <w:rsid w:val="00BC007B"/>
    <w:rsid w:val="00BC26BA"/>
    <w:rsid w:val="00BC35F8"/>
    <w:rsid w:val="00BC481B"/>
    <w:rsid w:val="00BC74A8"/>
    <w:rsid w:val="00BD08DF"/>
    <w:rsid w:val="00BD2D29"/>
    <w:rsid w:val="00BD617C"/>
    <w:rsid w:val="00BE019B"/>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3D09"/>
    <w:rsid w:val="00C74C5E"/>
    <w:rsid w:val="00C82558"/>
    <w:rsid w:val="00C827A2"/>
    <w:rsid w:val="00C82B69"/>
    <w:rsid w:val="00C82C8E"/>
    <w:rsid w:val="00C82CB3"/>
    <w:rsid w:val="00C875E8"/>
    <w:rsid w:val="00C91B28"/>
    <w:rsid w:val="00C91F3A"/>
    <w:rsid w:val="00C93590"/>
    <w:rsid w:val="00CA5446"/>
    <w:rsid w:val="00CB14E5"/>
    <w:rsid w:val="00CB218D"/>
    <w:rsid w:val="00CB5625"/>
    <w:rsid w:val="00CB5797"/>
    <w:rsid w:val="00CB7C9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4585"/>
    <w:rsid w:val="00D153C8"/>
    <w:rsid w:val="00D20EFF"/>
    <w:rsid w:val="00D31324"/>
    <w:rsid w:val="00D4386E"/>
    <w:rsid w:val="00D51432"/>
    <w:rsid w:val="00D53ED8"/>
    <w:rsid w:val="00D541A0"/>
    <w:rsid w:val="00D6295C"/>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1AAE"/>
    <w:rsid w:val="00E44B88"/>
    <w:rsid w:val="00E66E36"/>
    <w:rsid w:val="00E702ED"/>
    <w:rsid w:val="00E709A4"/>
    <w:rsid w:val="00E75917"/>
    <w:rsid w:val="00E772DB"/>
    <w:rsid w:val="00E82967"/>
    <w:rsid w:val="00E86012"/>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056C"/>
    <w:rsid w:val="00F23FA7"/>
    <w:rsid w:val="00F24C2D"/>
    <w:rsid w:val="00F27D59"/>
    <w:rsid w:val="00F316E1"/>
    <w:rsid w:val="00F32155"/>
    <w:rsid w:val="00F32A81"/>
    <w:rsid w:val="00F40C82"/>
    <w:rsid w:val="00F4197F"/>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1439"/>
    <w:rsid w:val="00FC3F65"/>
    <w:rsid w:val="00FC5007"/>
    <w:rsid w:val="00FC724B"/>
    <w:rsid w:val="00FC7910"/>
    <w:rsid w:val="00FD01E0"/>
    <w:rsid w:val="00FD50FC"/>
    <w:rsid w:val="00FE1627"/>
    <w:rsid w:val="00FE2D4E"/>
    <w:rsid w:val="00FF092F"/>
    <w:rsid w:val="00FF0DA7"/>
    <w:rsid w:val="00FF44E0"/>
    <w:rsid w:val="00FF6C72"/>
    <w:rsid w:val="020E3E06"/>
    <w:rsid w:val="022526E0"/>
    <w:rsid w:val="028A358E"/>
    <w:rsid w:val="030F7263"/>
    <w:rsid w:val="032C4E8C"/>
    <w:rsid w:val="03311390"/>
    <w:rsid w:val="03321D76"/>
    <w:rsid w:val="034E4899"/>
    <w:rsid w:val="036D2DAF"/>
    <w:rsid w:val="03736067"/>
    <w:rsid w:val="038B1487"/>
    <w:rsid w:val="04204710"/>
    <w:rsid w:val="048900BC"/>
    <w:rsid w:val="04A42800"/>
    <w:rsid w:val="051F0693"/>
    <w:rsid w:val="053D1A99"/>
    <w:rsid w:val="05780F2D"/>
    <w:rsid w:val="05E01F5E"/>
    <w:rsid w:val="06420522"/>
    <w:rsid w:val="0670620B"/>
    <w:rsid w:val="06C54CB0"/>
    <w:rsid w:val="06F757B1"/>
    <w:rsid w:val="06FF192B"/>
    <w:rsid w:val="07287718"/>
    <w:rsid w:val="07481D73"/>
    <w:rsid w:val="07AB0349"/>
    <w:rsid w:val="081606E4"/>
    <w:rsid w:val="08683FD5"/>
    <w:rsid w:val="088C017B"/>
    <w:rsid w:val="08E81855"/>
    <w:rsid w:val="096D58B6"/>
    <w:rsid w:val="099C619C"/>
    <w:rsid w:val="09DF4989"/>
    <w:rsid w:val="0A1246B0"/>
    <w:rsid w:val="0A577EA6"/>
    <w:rsid w:val="0ABE4F93"/>
    <w:rsid w:val="0AE93662"/>
    <w:rsid w:val="0B095AB3"/>
    <w:rsid w:val="0B143A4A"/>
    <w:rsid w:val="0BBA6759"/>
    <w:rsid w:val="0BBC6B39"/>
    <w:rsid w:val="0BE74D2E"/>
    <w:rsid w:val="0C880C59"/>
    <w:rsid w:val="0C9D1F01"/>
    <w:rsid w:val="0CAF4438"/>
    <w:rsid w:val="0CB85725"/>
    <w:rsid w:val="0CCB742F"/>
    <w:rsid w:val="0CE02843"/>
    <w:rsid w:val="0D5175C9"/>
    <w:rsid w:val="0D785221"/>
    <w:rsid w:val="0DC422F7"/>
    <w:rsid w:val="0E226524"/>
    <w:rsid w:val="0E252C04"/>
    <w:rsid w:val="0E4C1F50"/>
    <w:rsid w:val="0FA61B22"/>
    <w:rsid w:val="0FC24F0B"/>
    <w:rsid w:val="0FCB7000"/>
    <w:rsid w:val="0FDA5C70"/>
    <w:rsid w:val="0FF30ADF"/>
    <w:rsid w:val="107240FA"/>
    <w:rsid w:val="10CF355A"/>
    <w:rsid w:val="10D51B29"/>
    <w:rsid w:val="10F07DAD"/>
    <w:rsid w:val="11CD2944"/>
    <w:rsid w:val="120C06C7"/>
    <w:rsid w:val="125B6C72"/>
    <w:rsid w:val="12AB56A1"/>
    <w:rsid w:val="12AC38F3"/>
    <w:rsid w:val="12E5461B"/>
    <w:rsid w:val="132139ED"/>
    <w:rsid w:val="13730A68"/>
    <w:rsid w:val="137D0DEC"/>
    <w:rsid w:val="14445DAD"/>
    <w:rsid w:val="148F527B"/>
    <w:rsid w:val="14C30A80"/>
    <w:rsid w:val="14C5277F"/>
    <w:rsid w:val="150B2C0E"/>
    <w:rsid w:val="15147EEB"/>
    <w:rsid w:val="152D1B5C"/>
    <w:rsid w:val="152F6116"/>
    <w:rsid w:val="158325C5"/>
    <w:rsid w:val="1594152E"/>
    <w:rsid w:val="15A308B2"/>
    <w:rsid w:val="1663620B"/>
    <w:rsid w:val="169528F0"/>
    <w:rsid w:val="16E822B4"/>
    <w:rsid w:val="170F5060"/>
    <w:rsid w:val="17475CF0"/>
    <w:rsid w:val="17525B6D"/>
    <w:rsid w:val="175C1663"/>
    <w:rsid w:val="177B042B"/>
    <w:rsid w:val="17DE3E23"/>
    <w:rsid w:val="18842C1C"/>
    <w:rsid w:val="18B15BA9"/>
    <w:rsid w:val="18FE477D"/>
    <w:rsid w:val="1904772F"/>
    <w:rsid w:val="19214590"/>
    <w:rsid w:val="19596BEB"/>
    <w:rsid w:val="19AB632A"/>
    <w:rsid w:val="19C72DC1"/>
    <w:rsid w:val="19F956CD"/>
    <w:rsid w:val="1A1B4EBB"/>
    <w:rsid w:val="1A70799A"/>
    <w:rsid w:val="1AFA4C10"/>
    <w:rsid w:val="1B1A62A3"/>
    <w:rsid w:val="1BCB7EF1"/>
    <w:rsid w:val="1C295FB5"/>
    <w:rsid w:val="1C88053B"/>
    <w:rsid w:val="1CC651D8"/>
    <w:rsid w:val="1CCB3A6C"/>
    <w:rsid w:val="1D491D3F"/>
    <w:rsid w:val="1D6D3C7F"/>
    <w:rsid w:val="1DE5622A"/>
    <w:rsid w:val="1DF730D6"/>
    <w:rsid w:val="1E472722"/>
    <w:rsid w:val="1E4B2EF3"/>
    <w:rsid w:val="1E74728F"/>
    <w:rsid w:val="1EB27864"/>
    <w:rsid w:val="1EC93137"/>
    <w:rsid w:val="1EFA3FB6"/>
    <w:rsid w:val="1F75506D"/>
    <w:rsid w:val="1F9872D9"/>
    <w:rsid w:val="1F9C6A9E"/>
    <w:rsid w:val="1FA47700"/>
    <w:rsid w:val="1FAB4F33"/>
    <w:rsid w:val="1FC65A88"/>
    <w:rsid w:val="201648E1"/>
    <w:rsid w:val="201C3E3A"/>
    <w:rsid w:val="203B0065"/>
    <w:rsid w:val="20875058"/>
    <w:rsid w:val="20CA763A"/>
    <w:rsid w:val="217C26E3"/>
    <w:rsid w:val="22EF5136"/>
    <w:rsid w:val="23517B9F"/>
    <w:rsid w:val="23CD3297"/>
    <w:rsid w:val="23D139A2"/>
    <w:rsid w:val="23F13E30"/>
    <w:rsid w:val="240864B0"/>
    <w:rsid w:val="243840DE"/>
    <w:rsid w:val="246F478D"/>
    <w:rsid w:val="24BE3012"/>
    <w:rsid w:val="25FA451E"/>
    <w:rsid w:val="273B21D2"/>
    <w:rsid w:val="2787548C"/>
    <w:rsid w:val="27C2106B"/>
    <w:rsid w:val="27D8088F"/>
    <w:rsid w:val="27DB3EDB"/>
    <w:rsid w:val="27E85AF1"/>
    <w:rsid w:val="280478D6"/>
    <w:rsid w:val="280E65D3"/>
    <w:rsid w:val="284303FE"/>
    <w:rsid w:val="28667C49"/>
    <w:rsid w:val="293E2974"/>
    <w:rsid w:val="29A76DE1"/>
    <w:rsid w:val="29AE18A7"/>
    <w:rsid w:val="29C72969"/>
    <w:rsid w:val="29ED4B68"/>
    <w:rsid w:val="2A9F7442"/>
    <w:rsid w:val="2B2112CD"/>
    <w:rsid w:val="2B45448D"/>
    <w:rsid w:val="2B4E596D"/>
    <w:rsid w:val="2BA72A52"/>
    <w:rsid w:val="2BFC0486"/>
    <w:rsid w:val="2C163734"/>
    <w:rsid w:val="2C2440A3"/>
    <w:rsid w:val="2C7E1A70"/>
    <w:rsid w:val="2CF976E5"/>
    <w:rsid w:val="2D0253A9"/>
    <w:rsid w:val="2D1633EB"/>
    <w:rsid w:val="2D4B511A"/>
    <w:rsid w:val="2D9727D3"/>
    <w:rsid w:val="2E112C5C"/>
    <w:rsid w:val="2E3B3A3F"/>
    <w:rsid w:val="2E9D1C0D"/>
    <w:rsid w:val="2ECD25BA"/>
    <w:rsid w:val="2EFC3C74"/>
    <w:rsid w:val="2FD1009E"/>
    <w:rsid w:val="2FE36A1D"/>
    <w:rsid w:val="30200F14"/>
    <w:rsid w:val="304F5466"/>
    <w:rsid w:val="30853402"/>
    <w:rsid w:val="30ED2B9B"/>
    <w:rsid w:val="311100D9"/>
    <w:rsid w:val="314174A5"/>
    <w:rsid w:val="31E27622"/>
    <w:rsid w:val="329C0D99"/>
    <w:rsid w:val="32F26CA9"/>
    <w:rsid w:val="33877CC6"/>
    <w:rsid w:val="33B45D0C"/>
    <w:rsid w:val="33C10429"/>
    <w:rsid w:val="34152761"/>
    <w:rsid w:val="34AA2D67"/>
    <w:rsid w:val="352C6CAD"/>
    <w:rsid w:val="3597359D"/>
    <w:rsid w:val="35FD01EF"/>
    <w:rsid w:val="360C62D3"/>
    <w:rsid w:val="36721EA8"/>
    <w:rsid w:val="367E0853"/>
    <w:rsid w:val="3699743B"/>
    <w:rsid w:val="36A74218"/>
    <w:rsid w:val="36A92528"/>
    <w:rsid w:val="36DB7A54"/>
    <w:rsid w:val="376D1096"/>
    <w:rsid w:val="38602906"/>
    <w:rsid w:val="388B6865"/>
    <w:rsid w:val="38B8369F"/>
    <w:rsid w:val="391D07F7"/>
    <w:rsid w:val="39262192"/>
    <w:rsid w:val="3953395C"/>
    <w:rsid w:val="39F57E9E"/>
    <w:rsid w:val="3A3D33DC"/>
    <w:rsid w:val="3B744E3E"/>
    <w:rsid w:val="3B9A7EDD"/>
    <w:rsid w:val="3BB777C2"/>
    <w:rsid w:val="3C1A58F3"/>
    <w:rsid w:val="3C5B6745"/>
    <w:rsid w:val="3D1365B0"/>
    <w:rsid w:val="3D167A38"/>
    <w:rsid w:val="3D516CC2"/>
    <w:rsid w:val="3D7C2FEC"/>
    <w:rsid w:val="3DC96858"/>
    <w:rsid w:val="3E647289"/>
    <w:rsid w:val="3E6A7AB7"/>
    <w:rsid w:val="3EDE4585"/>
    <w:rsid w:val="3FF51B86"/>
    <w:rsid w:val="40E727D9"/>
    <w:rsid w:val="41594411"/>
    <w:rsid w:val="425272A4"/>
    <w:rsid w:val="427D180C"/>
    <w:rsid w:val="42E111CF"/>
    <w:rsid w:val="43094EC2"/>
    <w:rsid w:val="430A4AB8"/>
    <w:rsid w:val="431D2FBD"/>
    <w:rsid w:val="4395028B"/>
    <w:rsid w:val="44450C02"/>
    <w:rsid w:val="44781760"/>
    <w:rsid w:val="44E6598E"/>
    <w:rsid w:val="458F65D9"/>
    <w:rsid w:val="459C18F8"/>
    <w:rsid w:val="46E330B1"/>
    <w:rsid w:val="472B40E0"/>
    <w:rsid w:val="473867FC"/>
    <w:rsid w:val="47633879"/>
    <w:rsid w:val="47727BCE"/>
    <w:rsid w:val="479C4FDD"/>
    <w:rsid w:val="479E2B03"/>
    <w:rsid w:val="47F06443"/>
    <w:rsid w:val="48413B21"/>
    <w:rsid w:val="4847071B"/>
    <w:rsid w:val="48882838"/>
    <w:rsid w:val="48AD6C6A"/>
    <w:rsid w:val="48B620CF"/>
    <w:rsid w:val="48C31442"/>
    <w:rsid w:val="49683351"/>
    <w:rsid w:val="49D32002"/>
    <w:rsid w:val="49E311DF"/>
    <w:rsid w:val="49EC3174"/>
    <w:rsid w:val="4A99106D"/>
    <w:rsid w:val="4AA46683"/>
    <w:rsid w:val="4B300453"/>
    <w:rsid w:val="4B767B14"/>
    <w:rsid w:val="4B796708"/>
    <w:rsid w:val="4C3607C0"/>
    <w:rsid w:val="4C4355DD"/>
    <w:rsid w:val="4C973386"/>
    <w:rsid w:val="4CB73474"/>
    <w:rsid w:val="4CDB2104"/>
    <w:rsid w:val="4D106251"/>
    <w:rsid w:val="4D553C64"/>
    <w:rsid w:val="4D92310A"/>
    <w:rsid w:val="4E2C4DA2"/>
    <w:rsid w:val="4E2D2E33"/>
    <w:rsid w:val="4F2A04A0"/>
    <w:rsid w:val="4F3E697A"/>
    <w:rsid w:val="4FC155E1"/>
    <w:rsid w:val="4FE259D4"/>
    <w:rsid w:val="502F0840"/>
    <w:rsid w:val="51051E45"/>
    <w:rsid w:val="51115C9D"/>
    <w:rsid w:val="512438D2"/>
    <w:rsid w:val="52391DA6"/>
    <w:rsid w:val="5297673D"/>
    <w:rsid w:val="52CC1C8E"/>
    <w:rsid w:val="52DD0026"/>
    <w:rsid w:val="532A16EF"/>
    <w:rsid w:val="533304C3"/>
    <w:rsid w:val="533B56AA"/>
    <w:rsid w:val="533D58C6"/>
    <w:rsid w:val="53402E0D"/>
    <w:rsid w:val="534A3B3F"/>
    <w:rsid w:val="536024EA"/>
    <w:rsid w:val="539861DF"/>
    <w:rsid w:val="53FC1FC4"/>
    <w:rsid w:val="544B7B6F"/>
    <w:rsid w:val="54903177"/>
    <w:rsid w:val="54AC4FFA"/>
    <w:rsid w:val="54B10735"/>
    <w:rsid w:val="54CA318A"/>
    <w:rsid w:val="54CD67D6"/>
    <w:rsid w:val="54E57FC4"/>
    <w:rsid w:val="56055DCF"/>
    <w:rsid w:val="56C07766"/>
    <w:rsid w:val="56D7567C"/>
    <w:rsid w:val="56F02C50"/>
    <w:rsid w:val="5740292B"/>
    <w:rsid w:val="5772234A"/>
    <w:rsid w:val="57730ABB"/>
    <w:rsid w:val="5809250B"/>
    <w:rsid w:val="586002A1"/>
    <w:rsid w:val="58B71C77"/>
    <w:rsid w:val="59372DB8"/>
    <w:rsid w:val="5963595B"/>
    <w:rsid w:val="5966544B"/>
    <w:rsid w:val="5A4F7E41"/>
    <w:rsid w:val="5A9209EF"/>
    <w:rsid w:val="5B8D4F11"/>
    <w:rsid w:val="5C2530CC"/>
    <w:rsid w:val="5C567A90"/>
    <w:rsid w:val="5C9F6CAA"/>
    <w:rsid w:val="5CA42512"/>
    <w:rsid w:val="5D864194"/>
    <w:rsid w:val="5DC664B8"/>
    <w:rsid w:val="5DCA5FA9"/>
    <w:rsid w:val="5DFD2098"/>
    <w:rsid w:val="5E6957C1"/>
    <w:rsid w:val="5E724251"/>
    <w:rsid w:val="5E914D18"/>
    <w:rsid w:val="5EA04F5B"/>
    <w:rsid w:val="5F1A2F60"/>
    <w:rsid w:val="5FB86184"/>
    <w:rsid w:val="5FE71205"/>
    <w:rsid w:val="607600E6"/>
    <w:rsid w:val="60AD6C1B"/>
    <w:rsid w:val="610D4DF9"/>
    <w:rsid w:val="613F6CAD"/>
    <w:rsid w:val="61A8536C"/>
    <w:rsid w:val="61C2793D"/>
    <w:rsid w:val="61D80564"/>
    <w:rsid w:val="62643A48"/>
    <w:rsid w:val="62DF285B"/>
    <w:rsid w:val="6338251F"/>
    <w:rsid w:val="633D546F"/>
    <w:rsid w:val="635B76A3"/>
    <w:rsid w:val="63812258"/>
    <w:rsid w:val="63C143B7"/>
    <w:rsid w:val="63D8548A"/>
    <w:rsid w:val="63F87D92"/>
    <w:rsid w:val="643C1282"/>
    <w:rsid w:val="64422EE1"/>
    <w:rsid w:val="644665A5"/>
    <w:rsid w:val="64A64B94"/>
    <w:rsid w:val="64BD0930"/>
    <w:rsid w:val="651B2C0F"/>
    <w:rsid w:val="656F25BA"/>
    <w:rsid w:val="65A13A93"/>
    <w:rsid w:val="65CA5623"/>
    <w:rsid w:val="65D97056"/>
    <w:rsid w:val="669263FD"/>
    <w:rsid w:val="66990C0E"/>
    <w:rsid w:val="66AC41D5"/>
    <w:rsid w:val="66E75E1D"/>
    <w:rsid w:val="66F37291"/>
    <w:rsid w:val="67141D0B"/>
    <w:rsid w:val="673419E6"/>
    <w:rsid w:val="677A377D"/>
    <w:rsid w:val="67B41004"/>
    <w:rsid w:val="67BF4A1C"/>
    <w:rsid w:val="67E6072C"/>
    <w:rsid w:val="680D00C1"/>
    <w:rsid w:val="688431F8"/>
    <w:rsid w:val="68C03F76"/>
    <w:rsid w:val="69222494"/>
    <w:rsid w:val="6A2A7D94"/>
    <w:rsid w:val="6A3D3FA6"/>
    <w:rsid w:val="6A4B0471"/>
    <w:rsid w:val="6AA706DF"/>
    <w:rsid w:val="6ACC2C9C"/>
    <w:rsid w:val="6ADD205C"/>
    <w:rsid w:val="6AE21919"/>
    <w:rsid w:val="6B5A620B"/>
    <w:rsid w:val="6B863F8C"/>
    <w:rsid w:val="6C4D10B4"/>
    <w:rsid w:val="6C5555D7"/>
    <w:rsid w:val="6C7C0DB6"/>
    <w:rsid w:val="6C81630B"/>
    <w:rsid w:val="6CB322FE"/>
    <w:rsid w:val="6CC25E95"/>
    <w:rsid w:val="6D50098F"/>
    <w:rsid w:val="6E076DA5"/>
    <w:rsid w:val="6E1B015A"/>
    <w:rsid w:val="6E4C5EDF"/>
    <w:rsid w:val="6E557B10"/>
    <w:rsid w:val="6E6E0BD2"/>
    <w:rsid w:val="6EC428A1"/>
    <w:rsid w:val="6F644604"/>
    <w:rsid w:val="6FB24AEE"/>
    <w:rsid w:val="709B37D5"/>
    <w:rsid w:val="70A47AAD"/>
    <w:rsid w:val="711D7267"/>
    <w:rsid w:val="71F32978"/>
    <w:rsid w:val="71F907B3"/>
    <w:rsid w:val="7204008B"/>
    <w:rsid w:val="724C51C6"/>
    <w:rsid w:val="72797D01"/>
    <w:rsid w:val="72976C64"/>
    <w:rsid w:val="73851E28"/>
    <w:rsid w:val="73925125"/>
    <w:rsid w:val="73A925B8"/>
    <w:rsid w:val="73AF3F96"/>
    <w:rsid w:val="741713C4"/>
    <w:rsid w:val="742114E3"/>
    <w:rsid w:val="74534050"/>
    <w:rsid w:val="74E25E76"/>
    <w:rsid w:val="74E30BD9"/>
    <w:rsid w:val="74EE3E2D"/>
    <w:rsid w:val="74FC2405"/>
    <w:rsid w:val="751824B5"/>
    <w:rsid w:val="753A35BC"/>
    <w:rsid w:val="75750A98"/>
    <w:rsid w:val="75870269"/>
    <w:rsid w:val="75E33C54"/>
    <w:rsid w:val="76012189"/>
    <w:rsid w:val="769646A6"/>
    <w:rsid w:val="774C58B3"/>
    <w:rsid w:val="77E441F4"/>
    <w:rsid w:val="78054355"/>
    <w:rsid w:val="781D355E"/>
    <w:rsid w:val="78807F3E"/>
    <w:rsid w:val="78F826E1"/>
    <w:rsid w:val="79780B57"/>
    <w:rsid w:val="799B26EC"/>
    <w:rsid w:val="79C773E8"/>
    <w:rsid w:val="7A202934"/>
    <w:rsid w:val="7AF91823"/>
    <w:rsid w:val="7B32245F"/>
    <w:rsid w:val="7B550BB5"/>
    <w:rsid w:val="7C0B3F04"/>
    <w:rsid w:val="7C9B6E16"/>
    <w:rsid w:val="7D2124A7"/>
    <w:rsid w:val="7D80622C"/>
    <w:rsid w:val="7D807847"/>
    <w:rsid w:val="7DDB186C"/>
    <w:rsid w:val="7E1C5F55"/>
    <w:rsid w:val="7E292420"/>
    <w:rsid w:val="7E5D76A5"/>
    <w:rsid w:val="7E7E276B"/>
    <w:rsid w:val="7E906943"/>
    <w:rsid w:val="7EA94CE3"/>
    <w:rsid w:val="7EB54C30"/>
    <w:rsid w:val="7EBB36A9"/>
    <w:rsid w:val="7EF649F8"/>
    <w:rsid w:val="7FDF77D5"/>
    <w:rsid w:val="7FF35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uppressLineNumbers w:val="0"/>
      <w:spacing w:before="260" w:beforeAutospacing="0" w:after="260" w:afterAutospacing="0" w:line="415" w:lineRule="auto"/>
      <w:ind w:firstLine="628"/>
      <w:jc w:val="center"/>
      <w:outlineLvl w:val="1"/>
    </w:pPr>
    <w:rPr>
      <w:rFonts w:hint="default" w:ascii="Arial" w:hAnsi="Arial" w:eastAsia="黑体" w:cs="Times New Roman"/>
      <w:b/>
      <w:bCs/>
      <w:kern w:val="2"/>
      <w:sz w:val="32"/>
      <w:szCs w:val="32"/>
      <w:lang w:val="en-US" w:eastAsia="zh-CN" w:bidi="ar"/>
    </w:rPr>
  </w:style>
  <w:style w:type="paragraph" w:styleId="4">
    <w:name w:val="heading 3"/>
    <w:basedOn w:val="1"/>
    <w:next w:val="1"/>
    <w:link w:val="47"/>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link w:val="53"/>
    <w:qFormat/>
    <w:uiPriority w:val="0"/>
    <w:pPr>
      <w:spacing w:after="120"/>
    </w:pPr>
    <w:rPr>
      <w:rFonts w:ascii="@微软简标宋" w:hAnsi="@微软简标宋" w:eastAsia="@微软简标宋" w:cs="@微软简标宋"/>
      <w:szCs w:val="24"/>
      <w:lang w:val="zh-CN"/>
    </w:rPr>
  </w:style>
  <w:style w:type="paragraph" w:styleId="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3"/>
    <w:qFormat/>
    <w:uiPriority w:val="99"/>
    <w:rPr>
      <w:rFonts w:ascii="宋体" w:hAnsi="Courier New" w:eastAsiaTheme="minorEastAsia" w:cstheme="minorBidi"/>
      <w:szCs w:val="22"/>
    </w:rPr>
  </w:style>
  <w:style w:type="paragraph" w:styleId="11">
    <w:name w:val="Date"/>
    <w:basedOn w:val="1"/>
    <w:next w:val="1"/>
    <w:link w:val="40"/>
    <w:qFormat/>
    <w:uiPriority w:val="0"/>
    <w:rPr>
      <w:rFonts w:ascii="Arial" w:hAnsi="Arial" w:eastAsia="宋体" w:cs="Arial"/>
      <w:b/>
      <w:sz w:val="28"/>
    </w:rPr>
  </w:style>
  <w:style w:type="paragraph" w:styleId="12">
    <w:name w:val="Balloon Text"/>
    <w:basedOn w:val="1"/>
    <w:link w:val="27"/>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index 1"/>
    <w:basedOn w:val="1"/>
    <w:next w:val="1"/>
    <w:qFormat/>
    <w:uiPriority w:val="0"/>
    <w:pPr>
      <w:jc w:val="center"/>
    </w:pPr>
    <w:rPr>
      <w:rFonts w:ascii="Arial" w:hAnsi="Arial" w:eastAsia="Arial" w:cs="Arial"/>
      <w:b/>
      <w:bCs/>
      <w:sz w:val="28"/>
    </w:rPr>
  </w:style>
  <w:style w:type="paragraph" w:styleId="19">
    <w:name w:val="Body Text First Indent"/>
    <w:basedOn w:val="8"/>
    <w:unhideWhenUsed/>
    <w:qFormat/>
    <w:uiPriority w:val="99"/>
    <w:pPr>
      <w:ind w:firstLine="420" w:firstLineChars="100"/>
    </w:pPr>
  </w:style>
  <w:style w:type="table" w:styleId="21">
    <w:name w:val="Table Grid"/>
    <w:basedOn w:val="2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Hyperlink"/>
    <w:basedOn w:val="22"/>
    <w:unhideWhenUsed/>
    <w:qFormat/>
    <w:uiPriority w:val="99"/>
    <w:rPr>
      <w:color w:val="0000FF" w:themeColor="hyperlink"/>
      <w:u w:val="single"/>
      <w14:textFill>
        <w14:solidFill>
          <w14:schemeClr w14:val="hlink"/>
        </w14:solidFill>
      </w14:textFill>
    </w:rPr>
  </w:style>
  <w:style w:type="paragraph" w:customStyle="1" w:styleId="26">
    <w:name w:val="响应正文"/>
    <w:basedOn w:val="1"/>
    <w:qFormat/>
    <w:uiPriority w:val="0"/>
    <w:pPr>
      <w:spacing w:line="360" w:lineRule="auto"/>
      <w:ind w:firstLine="640" w:firstLineChars="200"/>
    </w:pPr>
    <w:rPr>
      <w:sz w:val="24"/>
    </w:rPr>
  </w:style>
  <w:style w:type="character" w:customStyle="1" w:styleId="27">
    <w:name w:val="批注框文本 Char"/>
    <w:basedOn w:val="22"/>
    <w:link w:val="12"/>
    <w:semiHidden/>
    <w:qFormat/>
    <w:uiPriority w:val="99"/>
    <w:rPr>
      <w:rFonts w:ascii="@仿宋_GB2312" w:hAnsi="@仿宋_GB2312" w:eastAsia="@仿宋_GB2312" w:cs="@仿宋_GB2312"/>
      <w:sz w:val="18"/>
      <w:szCs w:val="18"/>
    </w:rPr>
  </w:style>
  <w:style w:type="paragraph" w:customStyle="1" w:styleId="28">
    <w:name w:val="正文（缩进）"/>
    <w:basedOn w:val="1"/>
    <w:qFormat/>
    <w:uiPriority w:val="0"/>
    <w:pPr>
      <w:widowControl/>
      <w:spacing w:before="156" w:after="156"/>
      <w:ind w:firstLine="480" w:firstLineChars="200"/>
      <w:jc w:val="left"/>
    </w:pPr>
    <w:rPr>
      <w:kern w:val="0"/>
      <w:sz w:val="24"/>
      <w:szCs w:val="24"/>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customStyle="1" w:styleId="30">
    <w:name w:val="D&amp;L"/>
    <w:basedOn w:val="1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basedOn w:val="22"/>
    <w:link w:val="14"/>
    <w:qFormat/>
    <w:uiPriority w:val="0"/>
    <w:rPr>
      <w:rFonts w:ascii="@仿宋_GB2312" w:hAnsi="@仿宋_GB2312" w:eastAsia="@仿宋_GB2312" w:cs="@仿宋_GB2312"/>
      <w:sz w:val="18"/>
      <w:szCs w:val="18"/>
    </w:rPr>
  </w:style>
  <w:style w:type="character" w:customStyle="1" w:styleId="32">
    <w:name w:val="页脚 Char"/>
    <w:basedOn w:val="22"/>
    <w:link w:val="13"/>
    <w:qFormat/>
    <w:uiPriority w:val="99"/>
    <w:rPr>
      <w:rFonts w:ascii="@仿宋_GB2312" w:hAnsi="@仿宋_GB2312" w:eastAsia="@仿宋_GB2312" w:cs="@仿宋_GB2312"/>
      <w:sz w:val="18"/>
      <w:szCs w:val="18"/>
    </w:rPr>
  </w:style>
  <w:style w:type="character" w:customStyle="1" w:styleId="33">
    <w:name w:val="纯文本 Char"/>
    <w:link w:val="10"/>
    <w:qFormat/>
    <w:uiPriority w:val="0"/>
    <w:rPr>
      <w:rFonts w:ascii="宋体" w:hAnsi="Courier New"/>
    </w:rPr>
  </w:style>
  <w:style w:type="character" w:customStyle="1" w:styleId="34">
    <w:name w:val="纯文本 字符1"/>
    <w:basedOn w:val="22"/>
    <w:semiHidden/>
    <w:qFormat/>
    <w:uiPriority w:val="99"/>
    <w:rPr>
      <w:rFonts w:hAnsi="Courier New" w:cs="Courier New" w:asciiTheme="minorEastAsia"/>
      <w:szCs w:val="20"/>
    </w:rPr>
  </w:style>
  <w:style w:type="character" w:customStyle="1" w:styleId="35">
    <w:name w:val="未处理的提及1"/>
    <w:basedOn w:val="22"/>
    <w:semiHidden/>
    <w:unhideWhenUsed/>
    <w:qFormat/>
    <w:uiPriority w:val="99"/>
    <w:rPr>
      <w:color w:val="605E5C"/>
      <w:shd w:val="clear" w:color="auto" w:fill="E1DFDD"/>
    </w:rPr>
  </w:style>
  <w:style w:type="paragraph" w:styleId="36">
    <w:name w:val="List Paragraph"/>
    <w:basedOn w:val="1"/>
    <w:qFormat/>
    <w:uiPriority w:val="34"/>
    <w:pPr>
      <w:ind w:firstLine="420" w:firstLineChars="200"/>
    </w:pPr>
  </w:style>
  <w:style w:type="paragraph" w:customStyle="1" w:styleId="37">
    <w:name w:val="Char Char Char Char Char Char Char1 Char"/>
    <w:basedOn w:val="1"/>
    <w:qFormat/>
    <w:uiPriority w:val="0"/>
    <w:rPr>
      <w:rFonts w:ascii="Arial" w:hAnsi="Arial" w:eastAsia="宋体" w:cs="Arial"/>
      <w:sz w:val="24"/>
    </w:rPr>
  </w:style>
  <w:style w:type="table" w:customStyle="1" w:styleId="38">
    <w:name w:val="网格表 1 浅色1"/>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2"/>
    <w:semiHidden/>
    <w:qFormat/>
    <w:uiPriority w:val="99"/>
    <w:rPr>
      <w:rFonts w:ascii="@仿宋_GB2312" w:hAnsi="@仿宋_GB2312" w:eastAsia="@仿宋_GB2312" w:cs="@仿宋_GB2312"/>
      <w:szCs w:val="20"/>
    </w:rPr>
  </w:style>
  <w:style w:type="character" w:customStyle="1" w:styleId="40">
    <w:name w:val="日期 Char"/>
    <w:link w:val="11"/>
    <w:qFormat/>
    <w:uiPriority w:val="0"/>
    <w:rPr>
      <w:rFonts w:ascii="Arial" w:hAnsi="Arial" w:eastAsia="宋体" w:cs="Arial"/>
      <w:b/>
      <w:sz w:val="28"/>
      <w:szCs w:val="20"/>
    </w:rPr>
  </w:style>
  <w:style w:type="character" w:customStyle="1" w:styleId="41">
    <w:name w:val="纯文本 Char1"/>
    <w:link w:val="42"/>
    <w:qFormat/>
    <w:locked/>
    <w:uiPriority w:val="0"/>
    <w:rPr>
      <w:rFonts w:ascii="Arial" w:hAnsi="Arial" w:eastAsia="Arial"/>
      <w:kern w:val="2"/>
      <w:sz w:val="21"/>
      <w:lang w:val="en-US" w:eastAsia="zh-CN" w:bidi="ar-SA"/>
    </w:rPr>
  </w:style>
  <w:style w:type="paragraph" w:customStyle="1" w:styleId="42">
    <w:name w:val="纯文本1"/>
    <w:basedOn w:val="1"/>
    <w:link w:val="41"/>
    <w:qFormat/>
    <w:uiPriority w:val="0"/>
    <w:rPr>
      <w:rFonts w:ascii="Arial" w:hAnsi="Arial" w:eastAsia="Arial" w:cstheme="minorBidi"/>
    </w:rPr>
  </w:style>
  <w:style w:type="character" w:customStyle="1" w:styleId="43">
    <w:name w:val="批注文字 Char"/>
    <w:basedOn w:val="22"/>
    <w:semiHidden/>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2"/>
    <w:link w:val="2"/>
    <w:qFormat/>
    <w:uiPriority w:val="9"/>
    <w:rPr>
      <w:rFonts w:ascii="@仿宋_GB2312" w:hAnsi="@仿宋_GB2312" w:eastAsia="@仿宋_GB2312" w:cs="@仿宋_GB2312"/>
      <w:b/>
      <w:bCs/>
      <w:kern w:val="44"/>
      <w:sz w:val="44"/>
      <w:szCs w:val="44"/>
    </w:rPr>
  </w:style>
  <w:style w:type="paragraph" w:customStyle="1" w:styleId="4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Char"/>
    <w:basedOn w:val="22"/>
    <w:link w:val="4"/>
    <w:semiHidden/>
    <w:qFormat/>
    <w:uiPriority w:val="9"/>
    <w:rPr>
      <w:rFonts w:ascii="@仿宋_GB2312" w:hAnsi="@仿宋_GB2312" w:eastAsia="@仿宋_GB2312" w:cs="@仿宋_GB2312"/>
      <w:b/>
      <w:bCs/>
      <w:sz w:val="32"/>
      <w:szCs w:val="32"/>
    </w:rPr>
  </w:style>
  <w:style w:type="character" w:customStyle="1" w:styleId="48">
    <w:name w:val="fontstyle01"/>
    <w:basedOn w:val="22"/>
    <w:qFormat/>
    <w:uiPriority w:val="0"/>
    <w:rPr>
      <w:rFonts w:hint="eastAsia" w:ascii="宋体" w:hAnsi="宋体" w:eastAsia="宋体"/>
      <w:color w:val="000000"/>
      <w:sz w:val="22"/>
      <w:szCs w:val="22"/>
    </w:rPr>
  </w:style>
  <w:style w:type="character" w:customStyle="1" w:styleId="49">
    <w:name w:val="fontstyle21"/>
    <w:basedOn w:val="22"/>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2"/>
    <w:semiHidden/>
    <w:qFormat/>
    <w:uiPriority w:val="9"/>
    <w:rPr>
      <w:rFonts w:asciiTheme="majorHAnsi" w:hAnsiTheme="majorHAnsi" w:eastAsiaTheme="majorEastAsia" w:cstheme="majorBidi"/>
      <w:b/>
      <w:bCs/>
      <w:sz w:val="28"/>
      <w:szCs w:val="28"/>
    </w:rPr>
  </w:style>
  <w:style w:type="character" w:customStyle="1" w:styleId="52">
    <w:name w:val="标题 4 Char"/>
    <w:link w:val="5"/>
    <w:qFormat/>
    <w:uiPriority w:val="0"/>
    <w:rPr>
      <w:rFonts w:ascii="@仿宋_GB2312" w:hAnsi="@仿宋_GB2312" w:eastAsia="@仿宋_GB2312" w:cs="@仿宋_GB2312"/>
      <w:b/>
      <w:bCs/>
      <w:sz w:val="28"/>
      <w:szCs w:val="28"/>
    </w:rPr>
  </w:style>
  <w:style w:type="character" w:customStyle="1" w:styleId="53">
    <w:name w:val="正文文本 Char"/>
    <w:basedOn w:val="22"/>
    <w:link w:val="8"/>
    <w:qFormat/>
    <w:uiPriority w:val="0"/>
    <w:rPr>
      <w:rFonts w:ascii="@微软简标宋" w:hAnsi="@微软简标宋" w:eastAsia="@微软简标宋" w:cs="@微软简标宋"/>
      <w:szCs w:val="24"/>
      <w:lang w:val="zh-CN" w:eastAsia="zh-CN"/>
    </w:rPr>
  </w:style>
  <w:style w:type="table" w:customStyle="1" w:styleId="54">
    <w:name w:val="网格型1"/>
    <w:basedOn w:val="2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5">
    <w:name w:val="Body Text First Indent 21"/>
    <w:basedOn w:val="56"/>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56">
    <w:name w:val="Body Text Indent1"/>
    <w:basedOn w:val="1"/>
    <w:next w:val="57"/>
    <w:qFormat/>
    <w:uiPriority w:val="0"/>
    <w:pPr>
      <w:ind w:firstLine="645"/>
    </w:pPr>
    <w:rPr>
      <w:rFonts w:ascii="楷体_GB2312" w:eastAsia="楷体_GB2312"/>
      <w:sz w:val="32"/>
    </w:rPr>
  </w:style>
  <w:style w:type="paragraph" w:customStyle="1" w:styleId="57">
    <w:name w:val="寄信人地址1"/>
    <w:basedOn w:val="1"/>
    <w:qFormat/>
    <w:uiPriority w:val="0"/>
    <w:pPr>
      <w:snapToGrid w:val="0"/>
    </w:pPr>
    <w:rPr>
      <w:rFonts w:ascii="Arial" w:hAnsi="Arial"/>
    </w:rPr>
  </w:style>
  <w:style w:type="paragraph" w:customStyle="1" w:styleId="58">
    <w:name w:val="Table Paragraph"/>
    <w:basedOn w:val="1"/>
    <w:qFormat/>
    <w:uiPriority w:val="1"/>
    <w:rPr>
      <w:rFonts w:ascii="宋体" w:hAnsi="宋体" w:eastAsia="宋体" w:cs="宋体"/>
      <w:lang w:val="zh-CN" w:eastAsia="zh-CN" w:bidi="zh-CN"/>
    </w:rPr>
  </w:style>
  <w:style w:type="character" w:customStyle="1" w:styleId="59">
    <w:name w:val="font51"/>
    <w:basedOn w:val="22"/>
    <w:qFormat/>
    <w:uiPriority w:val="0"/>
    <w:rPr>
      <w:rFonts w:hint="eastAsia" w:ascii="宋体" w:hAnsi="宋体" w:eastAsia="宋体" w:cs="宋体"/>
      <w:color w:val="000000"/>
      <w:sz w:val="20"/>
      <w:szCs w:val="20"/>
      <w:u w:val="none"/>
    </w:rPr>
  </w:style>
  <w:style w:type="character" w:customStyle="1" w:styleId="60">
    <w:name w:val="font01"/>
    <w:basedOn w:val="22"/>
    <w:qFormat/>
    <w:uiPriority w:val="0"/>
    <w:rPr>
      <w:rFonts w:hint="eastAsia" w:ascii="宋体" w:hAnsi="宋体" w:eastAsia="宋体" w:cs="宋体"/>
      <w:color w:val="000000"/>
      <w:sz w:val="22"/>
      <w:szCs w:val="22"/>
      <w:u w:val="none"/>
    </w:rPr>
  </w:style>
  <w:style w:type="character" w:customStyle="1" w:styleId="61">
    <w:name w:val="15"/>
    <w:basedOn w:val="22"/>
    <w:qFormat/>
    <w:uiPriority w:val="0"/>
    <w:rPr>
      <w:rFonts w:hint="default" w:ascii="Times New Roman" w:hAnsi="Times New Roman" w:cs="Times New Roman"/>
    </w:rPr>
  </w:style>
  <w:style w:type="paragraph" w:customStyle="1" w:styleId="62">
    <w:name w:val="正文_0"/>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akoosky</Company>
  <Pages>57</Pages>
  <Words>865</Words>
  <Characters>1004</Characters>
  <Lines>1</Lines>
  <Paragraphs>1</Paragraphs>
  <TotalTime>1</TotalTime>
  <ScaleCrop>false</ScaleCrop>
  <LinksUpToDate>false</LinksUpToDate>
  <CharactersWithSpaces>1044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七月柒</cp:lastModifiedBy>
  <cp:lastPrinted>2019-12-07T15:20:00Z</cp:lastPrinted>
  <dcterms:modified xsi:type="dcterms:W3CDTF">2026-06-09T08:39:50Z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1751995875704D1688C3120A315CE2C0_13</vt:lpwstr>
  </property>
  <property fmtid="{D5CDD505-2E9C-101B-9397-08002B2CF9AE}" pid="4" name="KSOTemplateDocerSaveRecord">
    <vt:lpwstr>eyJoZGlkIjoiNzc0Mjg3MmNmODE5YWNjMjZkYTdhMDU4NGQ3OTlhZjAiLCJ1c2VySWQiOiIzMzUyMTY2NjYifQ==</vt:lpwstr>
  </property>
</Properties>
</file>